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73 vom 8. Juli 2010</w:t>
      </w:r>
    </w:p>
    <w:p>
      <w:r>
        <w:t>VD Tribunal cantonal, 2010-07-08, FR</w:t>
      </w:r>
    </w:p>
    <w:p>
      <w:r>
        <w:rPr>
          <w:b/>
        </w:rPr>
        <w:t xml:space="preserve">Quelle: </w:t>
      </w:r>
      <w:r>
        <w:t>https://mcp.opencaselaw.ch/entscheid/vd_findinfo_Pron___2010___73</w:t>
      </w:r>
    </w:p>
    <w:p>
      <w:r>
        <w:t>FR: VD_FINDINFO Pron / 2010 / 73 du 8 juillet 2010</w:t>
      </w:r>
    </w:p>
    <w:p>
      <w:r>
        <w:t>IT: VD_FINDINFO Pron / 2010 / 73 del 8 luglio 2010</w:t>
      </w:r>
    </w:p>
    <w:p>
      <w:pPr>
        <w:pStyle w:val="Heading2"/>
      </w:pPr>
      <w:r>
        <w:t>Regeste</w:t>
      </w:r>
    </w:p>
    <w:p>
      <w:r>
        <w:t>DÉCISION D'IRRECEVABILITÉ | 388 CC</w:t>
      </w:r>
    </w:p>
    <w:p>
      <w:pPr>
        <w:pStyle w:val="Heading2"/>
      </w:pPr>
      <w:r>
        <w:t>Volltext</w:t>
      </w:r>
    </w:p>
    <w:p>
      <w:r>
        <w:t>Vaud Tribunal cantonal Chambre des tutelles 08.07.2010 Pron / 2010 / 73</w:t>
      </w:r>
    </w:p>
    <w:p>
      <w:r>
        <w:t>DÉCISION D'IRRECEVABILITÉ | 388 CC</w:t>
      </w:r>
    </w:p>
    <w:p>
      <w:r>
        <w:t>TRIBUNAL CANTONAL 115 CHAMBRE DES TUTELLES ________________________________ Arrêt du 8 juillet 2010 ______________________ Présidence de               M. Denys , président Juges :              MM. Battistolo et Colombini Greffier : Mme              Robyr ***** Vu la décision du 4 février 2010, par laquelle la Justice de paix du district de Lausanne a pris acte du jugement de divorce rendu le 16 novembre 2009 par le Président du Tribunal civil de l'arrondissement de Lausanne concernant les époux E.N.________ et A.N.________ (I) et nommé le Service de protection de la jeunesse (ci-après: SPJ) en qualité de surveillant judiciaire au sens de l'art. 307 al. 3 CC de B.N.________ , C.N.________ et D.N.________ , nées respectivement les 24 février 1996, 7 septembre 1998 et 16 janvier 2001 (II), vu le recours formé le 16 juin 2010 par A.N.________ contre cette décision, vu les pièces au dossier; attendu que la recourante a déposé son acte de recours dans les 10 jours dès la décision attaquée, soit en temps utile (art. 388 al. 1 et 2 CC [Code civil suisse du 10 décembre 1907, RS 210], 405 CPC [Code de procédure civile du 14 décembre 1966, RSV 270.11]), qu'elle a déclaré former "opposition au service de protection de la jeunesse", qu'il apparaît toutefois, à la lecture de son acte, qu'elle conteste en réalité la mesure de surveillance éducative à forme de l'art. 307 al. 3 CC et non la personne du curateur, soit le SPJ, que cette mesure a toutefois été instaurée par jugement de divorce du 16 novembre 2009, définitif et exécutoire, que cette décision ne peut dès lors plus être remise en question à ce stade, soit celui de la désignation du curateur de surveillance éducative, que le recours déposé par A.N.________ est donc irrecevable; attendu que le présent arrêt peut être rendu sans frais (art. 236 al. 2 du tarif du 4 décembre 1984 des frais judiciaires en matière civile, RSV 270.11.05). Par ces motifs, la Chambre des tutelles du Tribunal cantonal, statuant à huis clos p r o n o n c e  : I. Le recours est irrecevable. II. La cause est rayée du rôle. III. L'arrêt, rendu sans frais, est exécutoire. Le président :              La greffière : Du L'arrêt qui précède, dont la rédaction a été approuvée à huis clos, est notifié à : ‑ Mme A.N.________, ‑ Service de protection de la jeunesse,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