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61 vom 8. Juni 2010</w:t>
      </w:r>
    </w:p>
    <w:p>
      <w:r>
        <w:t>VD Tribunal cantonal, 2010-06-08, FR</w:t>
      </w:r>
    </w:p>
    <w:p>
      <w:r>
        <w:rPr>
          <w:b/>
        </w:rPr>
        <w:t xml:space="preserve">Quelle: </w:t>
      </w:r>
      <w:r>
        <w:t>https://mcp.opencaselaw.ch/entscheid/vd_findinfo_Pron___2010___61</w:t>
      </w:r>
    </w:p>
    <w:p>
      <w:r>
        <w:t>FR: VD_FINDINFO Pron / 2010 / 61 du 8 juin 2010</w:t>
      </w:r>
    </w:p>
    <w:p>
      <w:r>
        <w:t>IT: VD_FINDINFO Pron / 2010 / 61 del 8 giugno 2010</w:t>
      </w:r>
    </w:p>
    <w:p>
      <w:pPr>
        <w:pStyle w:val="Heading2"/>
      </w:pPr>
      <w:r>
        <w:t>Regeste</w:t>
      </w:r>
    </w:p>
    <w:p>
      <w:r>
        <w:t>PROCÈS DEVENU SANS OBJET, EXÉCUTION FORCÉE | 489 CPC, 21 al. 1 LPEBL, 21 al. 2 LPEBL</w:t>
      </w:r>
    </w:p>
    <w:p>
      <w:pPr>
        <w:pStyle w:val="Heading2"/>
      </w:pPr>
      <w:r>
        <w:t>Volltext</w:t>
      </w:r>
    </w:p>
    <w:p>
      <w:r>
        <w:t>Vaud Tribunal cantonal Chambre des recours civile 08.06.2010 Pron / 2010 / 61</w:t>
      </w:r>
    </w:p>
    <w:p>
      <w:r>
        <w:t>PROCÈS DEVENU SANS OBJET, EXÉCUTION FORCÉE | 489 CPC, 21 al. 1 LPEBL, 21 al. 2 LPEBL</w:t>
      </w:r>
    </w:p>
    <w:p>
      <w:r>
        <w:t>TRIBUNAL CANTONAL 302/I CHAMBRE DES RECOURS ________________________________ Arrêt du 8 juin 2010 __________________ Présidence de               M. Giroud , vice-président Juges :              MM. Creux et  Krieger Greffière :              Mme Turki ***** Art. 489 CPC; 21 al. 1 et 2 LPEBL Vu l'ordonnance d'expulsion rendue le 1er décembre 2009 par le Juge de paix du district de Lausanne dans la cause divisant Z.________ , p.a [...], à Lausanne, d'avec W.________ SA , à Lausanne, vu le courrier du 4 janvier 2010 par lequel Z.________ a requis du Juge de paix du district de Lausanne qu'il sursoie à l'exécution forcée de dite ordonnance pour une durée de six mois, au sens de l'art. 21 al. 2 LPEBL (Loi du 18 mai 1955 sur la procédure d'expulsion en matière de baux à loyer et à ferme; RSV 221.305), vu l'avis du 12 janvier 2010 par lequel le juge de paix a informé les parties qu'il sursoyait à l'exécution forcée de l'ordonnance d'expulsion, jusqu'au 28 juin 2010, vu la requête d'exécution forcée adressée au juge de paix le 31 mars 2010 par Z.________, vu l'avis du 20 avril 2010 fixant au 8 juin 2010 l'exécution forcée de l'ordonnance d'expulsion, vu le recours interjeté contre cet avis le 29 avril 2010 par W.________ SA, comprenant une requête d'effet suspensif, vu la décision du 5 mai 2010 par laquelle l'autorité de céans a refusé d'octroyer l'effet suspensif au recours, vu la requête de sursis à l'exécution forcée de l'ordonnance d'expulsion adressée le 4 juin 2010 par Z.________ au Juge de paix du district de Lausanne, vu l'annulation par ce dernier de l'exécution forcée prévue le 8 juin 2010, vu les pièces du dossier; attendu que la voie du recours non contentieux des articles 489 et suivants du Code de procédure civile du 14 décembre 1966 (ci-après : CPC, RSV 270.11) est ouverte contre l'avis d'exécution forcée d'une ordonnance d'expulsion au sens de l'article 21 al. 1 LPEBL (Poudret/ Haldy/Tappy, Procédure civile vaudoise, 3 ème éd., Lausanne 2002, n. 1 ad art. 515 CPC, p. 794; JT 2001 III 13 c. 1a; JT 1985 III 62), que l'existence d'un intérêt du recourant est une condition de recevabilité d'un tel recours (ATF 127 III 429; ATF 118 II 108; JT 2001 III 13; RSJ 85 [1989] n° 58, p. 339) qu'il doit s'agir d'un intérêt juridique, et non de fait (ATF 107 II 504 c. 3; Poudret, Commentaire de la loi fédérale d'organisation judiciaire, vol. II, Berne 1990, n. 5 ad art. 53 OJ), que si l'intérêt fait défaut à la date du dépôt du recours, celui-ci est irrecevable, qu'un recours peut également devenir sans objet en raison d'un fait postérieur à son dépôt (Poudret, op. cit., n. 5.5 ad art. 53 OJ et jurisprudence citée ad art. 72 PCF, sous n. 2 ad art. 40 OJ; JT 2001 III 13 précité), qu'il en va ainsi du recours contre l'avis fixant la date d'exécution forcée de l'expulsion lorsque, comme en l'espèce, la bailleresse requiert postérieurement qu'il soit sursis à l'exécution forcée du prononcé d'expulsion, qu'en l'occurrence, l'annulation par le Juge de paix du district de Lausanne de l'exécution forcée prévue le 8 juin 2010 rend le recours sans objet, de sorte que la cause doit être rayée du rôle; attendu qu'en matière de recours non contentieux, il peut être renoncé à la perception d'un émolument (art. 236 al. 2 du tarif du 4 décembre 1984 des frais judiciaires en matière civile, RSV 270.11.5). Par ces motifs, la Chambre des recours du Tribunal cantonal, statuant à huis clos : I. Déclare le recours sans objet. II. Raye la cause du rôle. III. Déclare le présent arrêt, rendu sans frais ni dépens, exécutoire. Le vice-président : La greffière : Du L'arrêt qui précède, dont la rédaction a été approuvée à huis clos, est notifié à : ‑ M. Daniel Schwab (pour Z.________) ‑ W.________ SA Il prend date de ce jour. La Chambre des recours considère que la valeur litigieuse est de 4'300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