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58 vom 4. Juni 2010</w:t>
      </w:r>
    </w:p>
    <w:p>
      <w:r>
        <w:t>VD Tribunal cantonal, 2010-06-04, FR</w:t>
      </w:r>
    </w:p>
    <w:p>
      <w:r>
        <w:rPr>
          <w:b/>
        </w:rPr>
        <w:t xml:space="preserve">Quelle: </w:t>
      </w:r>
      <w:r>
        <w:t>https://mcp.opencaselaw.ch/entscheid/vd_findinfo_Pron___2010___58</w:t>
      </w:r>
    </w:p>
    <w:p>
      <w:r>
        <w:t>FR: VD_FINDINFO Pron / 2010 / 58 du 4 juin 2010</w:t>
      </w:r>
    </w:p>
    <w:p>
      <w:r>
        <w:t>IT: VD_FINDINFO Pron / 2010 / 58 del 4 giugno 2010</w:t>
      </w:r>
    </w:p>
    <w:p>
      <w:pPr>
        <w:pStyle w:val="Heading2"/>
      </w:pPr>
      <w:r>
        <w:t>Regeste</w:t>
      </w:r>
    </w:p>
    <w:p>
      <w:r>
        <w:t>REFUS DE STATUER | 489 CPC</w:t>
      </w:r>
    </w:p>
    <w:p>
      <w:pPr>
        <w:pStyle w:val="Heading2"/>
      </w:pPr>
      <w:r>
        <w:t>Volltext</w:t>
      </w:r>
    </w:p>
    <w:p>
      <w:r>
        <w:t>Vaud Tribunal cantonal Chambre des recours civile 04.06.2010 Pron / 2010 / 58</w:t>
      </w:r>
    </w:p>
    <w:p>
      <w:r>
        <w:t>REFUS DE STATUER | 489 CPC</w:t>
      </w:r>
    </w:p>
    <w:p>
      <w:r>
        <w:t>TRIBUNAL CANTONAL 290/I CHAMBRE DES RECOURS ________________________________ Arrêt du 4 juin 2010 __________________ Présidence de               M. Colombini , président Juges :              MM. Creux et Krieger Greffier : Mme              Bourckholzer ***** Art. 489 ss CPC Vu les requêtes en expulsion déposées le 3 mai 2010 par la bailleresse B.________ , à Lausanne, devant la Juge de paix du district de Lausanne, à l'encontre respectivement des locataires V.________ SARL , A.N.________ et B.N.________ , à Lausanne, vu la citation à comparaître adressée par la juge de paix aux parties, le 4 mai 2010, pour l'audience du 8 juin 2010, vu le report de l'audience, au 22 juin 2010, communiqué par la juge de paix aux parties le 17 mai 2010, vu la lettre de Gabrielle Rossi du 18 mai 2010, contestant ce report d'audience et demandant que dite audience soit refixée à la date du 8 juin 2010, à défaut de quoi sa lettre devra être considérée comme un recours, vu la lettre de la juge de paix du 20 mai 2010, refusant de refixer l'audience au 8 juin 2010, vu l'écriture complémentaire de Gabrielle Rossi du 21 mai 2010, vu les pièces au dossier; attendu que, selon la jurisprudence de la cour de céans, une décision rendue en matière contentieuse ne peut faire l'objet du recours non contentieux des art. 489 et ss CPC (Code de procédure civile du 14 décembre 1966, RSV 270.11) qu'en l'absence d'une autre voie de droit en procédure contentieuse et seulement si le juge a négligé ou refusé de rendre un jugement ou de prendre une décision à la requête d'une partie, ou s'il a refusé de procéder à une opération que la loi lui impose, et cela uniquement si la décision attaquée provoque une suspension de l'instance assimilable à un déni de justice (JT 1995 III 43), qu'en l'espèce, les parties s'opposent dans le cadre d'un conflit réglé selon la LPEBL (loi du 18 mai 1955 sur la procédure d'expulsion en matière de baux à loyer et à ferme; RSV 221.305) et qui relève par conséquent de la procédure contentieuse, procédure dans le cadre de laquelle il n'existe aucune voie de recours permettant de contester le refus d'un juge de paix de fixer à une date précise une audience qu'il a reportée, qu'il s'agit dès lors d'examiner si la voie du recours de l'art. 489 CPC pour refus du juge de procéder est ouverte en l'espèce, qu'en l'occurrence, la juge de paix a immédiatement refixé quinze jours plus tard l'audience qu'elle avait tout d'abord fixée au 8 juin 2010, qu'un tel report n'est pas propre à provoquer une suspension d'instance assimilable à un déni de justice, même dans le cadre d'une procédure qui doit être menée rapidement comme celle prévue dans la LPEBL, qu'il ne saurait en tous les cas, comme dans une affaire que la cour de céans a précédemment jugée le 6 avril 2005, entraîner l'admission du recours, recours qui avait été admis parce que le juge avait alors fixé l'audience d'expulsion trois mois après le dépôt de la requête et avait encore reporté celle-ci d'un mois et demi (CREC I n° 183/I du 6 avril 2005), que, la présente cause ne pouvant être comparée à celle susmentionnée et le report d'audience incriminé ne pouvant être assimilé à un déni de justice, le recours doit par conséquent être déclaré irrecevable, l'arrêt étant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Daniel Schwab, agent d'affaires breveté (pour Gabrielle Rossi), ‑ Me Marc-Olivier Buffat (pour Sidewalk Cafe Sàrl, Klesta et Eqrem Krasniqi). Il prend date de ce jour.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