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52 vom 31. Mai 2010</w:t>
      </w:r>
    </w:p>
    <w:p>
      <w:r>
        <w:t>VD Tribunal cantonal, 2010-05-31, FR</w:t>
      </w:r>
    </w:p>
    <w:p>
      <w:r>
        <w:rPr>
          <w:b/>
        </w:rPr>
        <w:t xml:space="preserve">Quelle: </w:t>
      </w:r>
      <w:r>
        <w:t>https://mcp.opencaselaw.ch/entscheid/vd_findinfo_Pron___2010___52</w:t>
      </w:r>
    </w:p>
    <w:p>
      <w:r>
        <w:t>FR: VD_FINDINFO Pron / 2010 / 52 du 31 mai 2010</w:t>
      </w:r>
    </w:p>
    <w:p>
      <w:r>
        <w:t>IT: VD_FINDINFO Pron / 2010 / 52 del 31 maggio 2010</w:t>
      </w:r>
    </w:p>
    <w:p>
      <w:pPr>
        <w:pStyle w:val="Heading2"/>
      </w:pPr>
      <w:r>
        <w:t>Regeste</w:t>
      </w:r>
    </w:p>
    <w:p>
      <w:r>
        <w:t>DÉCISION D'IRRECEVABILITÉ, CONCLUSIONS | 17 al. 1 CPC, 17 CPC, 18 al. 2 CPC, 18 CPC, 464 al. 2 CPC, 492 al. 1 CPC, 492 al. 4 CPC, 492 CPC</w:t>
      </w:r>
    </w:p>
    <w:p>
      <w:pPr>
        <w:pStyle w:val="Heading2"/>
      </w:pPr>
      <w:r>
        <w:t>Volltext</w:t>
      </w:r>
    </w:p>
    <w:p>
      <w:r>
        <w:t>Vaud Tribunal cantonal Chambre des recours civile 31.05.2010 Pron / 2010 / 52</w:t>
      </w:r>
    </w:p>
    <w:p>
      <w:r>
        <w:t>DÉCISION D'IRRECEVABILITÉ, CONCLUSIONS | 17 al. 1 CPC, 17 CPC, 18 al. 2 CPC, 18 CPC, 464 al. 2 CPC, 492 al. 1 CPC, 492 al. 4 CPC, 492 CPC</w:t>
      </w:r>
    </w:p>
    <w:p>
      <w:r>
        <w:t>TRIBUNAL CANTONAL 268/I CHAMBRE DES RECOURS ________________________________ Arrêt du 31 mai 2010 _________________ Présidence de               M. Colombini , président Juges :              MM. Denys et Krieger Greffière :              Mme Rossi ***** Art. 17, 18, 464 al. 2 et 492 CPC Vu la demande déposée le 7 janvier 2010 auprès du Président du Tribunal civil de l'arrondissement de la Broye et du Nord vaudois par R.________ , à Vufflens-la-Ville, dans le cadre du conflit de voisinage le divisant d'avec Z.________ , audit lieu, vu le courrier adressé le 9 mars 2010 au magistrat précité par le défendeur, dans le délai de réponse, vu la lettre du greffe du Tribunal d'arrondissement de la Broye et du Nord vaudois du 18 mars 2010 informant Z.________ que la présidente du tribunal avait décidé - en application de l'art. 17 CPC (Code de procédure civile du 14 décembre 1966; RSV 270.11) - de surseoir à la transmission de l'acte du 9 mars 2010 qui ne satisfaisait pas aux exigences légales, impartissant au défendeur un délai au 12 avril 2010 pour déposer un acte conforme à celles-ci - qui étaient rappelées dans cette correspondance - et lui conseillant vivement de consulter un avocat, vu l'écriture du défendeur du 19 avril 2010, vu la décision rendue le 28 avril 2010 par la Présidente du Tribunal civil de l'arrondissement de la Broye et du Nord vaudois constatant que l'acte du 19 avril 2010 avait été déposé hors du délai imparti, qu'il ne satisfaisait toujours pas aux exigences posées par les art. 257 ss CPC et refusant en conséquence de le transmettre, conformément à l'art. 18 CPC, vu le recours interjeté le 6 mai 2010 - confirmé par un second courrier du 7 mai 2010 - par Z.________ contre cette décision, dans lequel il a demandé le «rétablissement de la vérité» et le «retrait de l'autorisation donnée par la Municipalité de Vufflens-la-Ville, lors de son courrier du 29 avril 2009», vu la lettre recommandée du Président de la Chambre des recours du 12 mai 2010 - notifiée le 15 mai 2010 - avisant le recourant que son acte ne contenait pas de conclusions et n'indiquait pas si le recours tendait à la nullité ou à la réforme et lui impartissant un délai de cinq jours dès réception pour le refaire, faute de quoi le recours pourrait être déclaré irrecevable, vu l'écriture déposée le 17 mai 2010 par le recourant, dans laquelle il a conclu à «la possibilité d'assurer ma défense au Tribunal d'arrondissement de la Broye et du Nord Vaudois à Yverdon-les-Bains», à «faire valoir le montant de Frs. 30'000.- (trente milles) de participation aux coûts des infrastructures utilisées par M. R.________. La parcelle de M. R.________ n'étant au préalable pas équipée» et à «la mise en conformité des raccordements», vu les autres pièces du dossier; attendu que l'art. 18 al. 2 CPC ouvre la voie du recours non contentieux des art. 489 ss CPC contre le refus du président du tribunal d'arrondissement de transmettre un acte (Poudret/Haldy/Tappy, Procédure civile vaudoise, 3 ème éd., Lausanne 2002, n. 2 ad art. 18 CPC, p. 44), que, selon l'art. 492 al. 1 CPC, le recours s'exerce par acte écrit, signé par la partie ou son mandataire, que, selon la jurisprudence, est recevable le recours qui se borne à formuler des conclusions toutes générales en réforme et en nullité, pourvu que les griefs articulés contre la décision attaquée soient suffisamment explicites pour permettre l'appréciation de l'autorité de recours (Poudret/Haldy/Tappy, op. cit., n. 3 ad art. 492 CPC, p. 763), qu'en l'espèce, dans son acte du 6 mai 2010, le recourant déclare recourir contre la décision du 28 avril 2010, ne prenant toutefois pas de conclusions en relation avec la décision attaquée et ne précisant pas s'il demande son annulation en raison d'une irrégularité de la procédure ou sa modification, que les conditions de recevabilité posées par l'art. 492 al. 1 CPC et la jurisprudence ne sont ainsi pas remplies; attendu que, selon l'art. 17 al. 1 CPC, applicable par renvoi de l'art. 492 al. 4 CPC, lorsqu'un acte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applicable par renvoi de l'art. 492 al. 4 CPC), qu'en l'espèce, le président de la cour de céans a, par courrier du 12 mai 2010, imparti au recourant un délai de cinq jours dès réception pour refaire son acte, que, dans son écriture du 17 mai 2010, le recourant se borne à énoncer diverses «conclusions» ou griefs relatifs au fond du litige le divisant d'avec l'intimé R.________, sans indiquer en quoi la décision de refus de transmission est critiquée ni s'il demande son annulation ou sa modification, que ce nouvel acte est dès lors toujours irrégulier, qu'en conséquence, le recours, non conforme aux exigences de l'art. 492 al. 1 CPC, doit être déclaré irrecevable, qu'il convient en outre de conseiller au recourant, s'il s'estime fondé à initier une procédure, de consulter un avocat;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Z.________, ‑ Me Denis Merz (pour R.________).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