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43 vom 14. Mai 2010</w:t>
      </w:r>
    </w:p>
    <w:p>
      <w:r>
        <w:t>VD Tribunal cantonal, 2010-05-14, FR</w:t>
      </w:r>
    </w:p>
    <w:p>
      <w:r>
        <w:rPr>
          <w:b/>
        </w:rPr>
        <w:t xml:space="preserve">Quelle: </w:t>
      </w:r>
      <w:r>
        <w:t>https://mcp.opencaselaw.ch/entscheid/vd_findinfo_Pron___2010___43</w:t>
      </w:r>
    </w:p>
    <w:p>
      <w:r>
        <w:t>FR: VD_FINDINFO Pron / 2010 / 43 du 14 mai 2010</w:t>
      </w:r>
    </w:p>
    <w:p>
      <w:r>
        <w:t>IT: VD_FINDINFO Pron / 2010 / 43 del 14 maggio 2010</w:t>
      </w:r>
    </w:p>
    <w:p>
      <w:pPr>
        <w:pStyle w:val="Heading2"/>
      </w:pPr>
      <w:r>
        <w:t>Regeste</w:t>
      </w:r>
    </w:p>
    <w:p>
      <w:r>
        <w:t>DISJONCTION DE CAUSES, DÉCISION D'IRRECEVABILITÉ | 286 al. 3 CPC</w:t>
      </w:r>
    </w:p>
    <w:p>
      <w:pPr>
        <w:pStyle w:val="Heading2"/>
      </w:pPr>
      <w:r>
        <w:t>Volltext</w:t>
      </w:r>
    </w:p>
    <w:p>
      <w:r>
        <w:t>Vaud Tribunal cantonal Chambre des recours civile 14.05.2010 Pron / 2010 / 43</w:t>
      </w:r>
    </w:p>
    <w:p>
      <w:r>
        <w:t>DISJONCTION DE CAUSES, DÉCISION D'IRRECEVABILITÉ | 286 al. 3 CPC</w:t>
      </w:r>
    </w:p>
    <w:p>
      <w:r>
        <w:t>TRIBUNAL CANTONAL 90/II CHAMBRE DES RECOURS ________________________________ Arrêt du 14 mai 2010 _____________________ Présidence de               M. Denys , président Juges :              MM. Colombini et Sauterel Greffier : Mme              Robyr ***** Art. 286 al. 3 CPC Vu le chiffre I du dispositif de l'ordonnance sur preuves du 1 er avril 2010, par laquelle le Président du Tribunal civil de l'arrondissement de La Côte a rejeté la requête d'instruction et de jugement séparé d'une question préjudicielle dans la cause divisant A.P.________ , défenderesse et requérante, à Pfäffikon, d’avec B.P.________ , demandeur et intimé, à Dully, vu le recours interjeté le 22 avril 2010 contre cette décision par A.P.________, vu les pièces du dossier; attendu que l'ordonnance de disjonction de l'art. 285 CPC (Code de procédure civile du 14 décembre 1966, RSV 270.11) n'est pas susceptible de recours immédiat, selon l'art. 286 al. 3 CPC, que le refus de disjoindre n'étant pas un jugement principal, il ne peut pas non plus faire l'objet d'un recours immédiat (art. 451 ch. 3 CPC a contrario), qu'en revanche, si le premier juge avait refusé de statuer ou tardé à l'excès à le faire, un recours non contentieux, au sens de l'art. 489 CPC, aurait été recevable (JT 2008 III 35), que la jurisprudence a réservé ce recours contre le refus d'ordonner un jugement séparé d'une question préalable lorsque le refus d'entrer en matière est fondé sur des raisons formelles grossièrement erronées (ibidem), qu'il n'y a en revanche pas lieu d'ouvrir cette voie lorsque le recours invoque un déni de justice matériel (cf. Tappy, in JT 2008 III 35, note p. 37), qu'en l'espèce, le premier juge n'a pas refusé d'entrer en matière sur la requête de jugement séparé mais l'a rejetée, qu'il s'ensuit que le recours interjeté par A.P.________ contre le chiffre I du dispositif de l'ordonnance sur preuves du 1 er avril 2010 est irrecevable; attendu que le présent 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Me Malek Buffat Reymond (pour A.P.________), ‑ Me Violaine Jaccottet Sherif (pour B.P.________).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