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33 vom 26. April 2010</w:t>
      </w:r>
    </w:p>
    <w:p>
      <w:r>
        <w:t>VD Tribunal cantonal, 2010-04-26, FR</w:t>
      </w:r>
    </w:p>
    <w:p>
      <w:r>
        <w:rPr>
          <w:b/>
        </w:rPr>
        <w:t xml:space="preserve">Quelle: </w:t>
      </w:r>
      <w:r>
        <w:t>https://mcp.opencaselaw.ch/entscheid/vd_findinfo_Pron___2010___33</w:t>
      </w:r>
    </w:p>
    <w:p>
      <w:r>
        <w:t>FR: VD_FINDINFO Pron / 2010 / 33 du 26 avril 2010</w:t>
      </w:r>
    </w:p>
    <w:p>
      <w:r>
        <w:t>IT: VD_FINDINFO Pron / 2010 / 33 del 26 aprile 2010</w:t>
      </w:r>
    </w:p>
    <w:p>
      <w:pPr>
        <w:pStyle w:val="Heading2"/>
      </w:pPr>
      <w:r>
        <w:t>Regeste</w:t>
      </w:r>
    </w:p>
    <w:p>
      <w:r>
        <w:t>RENONCIATION À UNE VOIE DE DROIT, EXPULSION DE LOCATAIRE | 160 CPC, 1 LPEBL</w:t>
      </w:r>
    </w:p>
    <w:p>
      <w:pPr>
        <w:pStyle w:val="Heading2"/>
      </w:pPr>
      <w:r>
        <w:t>Volltext</w:t>
      </w:r>
    </w:p>
    <w:p>
      <w:r>
        <w:t>Vaud Tribunal cantonal Chambre des recours civile 26.04.2010 Pron / 2010 / 33</w:t>
      </w:r>
    </w:p>
    <w:p>
      <w:r>
        <w:t>RENONCIATION À UNE VOIE DE DROIT, EXPULSION DE LOCATAIRE | 160 CPC, 1 LPEBL</w:t>
      </w:r>
    </w:p>
    <w:p>
      <w:r>
        <w:t>TRIBUNAL CANTONAL 194/1 CHAMBRE DES RECOURS ________________________________ Arrêt du 26 avril 2010 __________________ Présidence de               M. Colombini , président Juges :              MM. Creux et Krieger Greffier : Mme              Bourckholzer ***** Art. 160 CPC; 1 LPEBL Vu l'ordonnance d'expulsion rendue le 29 janvier 2010 à la requête de la bailleresse Z.________ , à Pully, par la Juge de paix du district de La Riviera – Pays-d'Enhaut, à l'encontre de la locataire V.________ , à Clarens, vu le recours interjeté par V.________ contre cette ordonnance, concluant à ce qu'elle ne soit pas astreinte à payer les dépens d'un montant de 300 francs accordés à Z.________ et à ce qu'elle ne soit pas expulsée du garage qu'elle occupe au numéro 4 du chemin [...], vu les écritures échangées à propos de la requête d'effet suspensif formulée par V.________ dans son recours, vu la lettre adressée en télécopie le 12 avril 2010, par laquelle Z.________ déclare renoncer à se prévaloir de l'ordonnance d'expulsion rendue à l'encontre de V.________, vu les pièces du dossier; attendu que, lorsque le bailleur l'en requiert, le juge de paix ordonne au locataire dont le bail a été résilié en raison d'un retard dans le paiement du loyer de quitter les locaux loués d'ici une date donnée (art. 257d CO [Code des obligations du 30 mars 1911; RS 220]; 1 et 7 LPEBL [loi du 18 mai 1955 sur la procédure d'expulsion en matière de baux à loyer et à ferme; RSV 221.305]), que le locataire qui refuse de s'exécuter au terme fixé peut être expulsé de force (art. 20 LPEBL), que le bailleur peut cependant renoncer à requérir l'expulsion forcée du locataire s'il s'avère, par exemple, que celui-ci est en définitive à jour dans le paiement du loyer, que la renonciation à se prévaloir d'une ordonnance d'expulsion, admissible tant en première qu'en seconde instance, vaut, de manière générale, passé-expédient (art. 160 CPC [Code de procédure civile du 14 décembre 1966; RSV 270.11] applicable par le renvoi de l'art. 22 LPEBL) si elle intervient lorsque le locataire s'est opposé à l'expulsion par le dépôt d'un recours (cf. CREC n° 215/I du 7 avril 2006; CREC n° 477/I du 9 septembre 2003 : déclaration formelle de passé-expédient; cf. aussi en matière de dénonciation pour parcage abusif, CREC n° 630/I du 19 novembre 2001, avec les références), qu'en l'occurrence, la bailleresse a déclaré renoncer à se prévaloir de l'ordonnance d'expulsion et la locataire a interjeté recours contre celle-ci, que cette renonciation valant par conséquent passé-expédient, il convient d'en prendre acte et de réformer l'ordonnance attaquée en ce sens que la locataire n'est pas expulsée et n'est pas condamnée à verser à la bailleresse des dépens de 300 francs, que le présent arrêt peut être rendu sans frais. Par ces motifs, la Chambre des recours du Tribunal cantonal, statuant à huis clos, prononce : I. Il est pris acte de la renonciation de Z.________ à se prévaloir de l'ordonnance d'expulsion rendue le 29 janvier 2010 par la Juge de paix du district de La Riviera – Pays-d'Enhaut. II. L'ordonnance du 29 janvier 2010 est réformée en ce sens que V.________ n'est pas expulsée et n'est pas condamnée à verser à Z.________ des dépens, par 300 francs. III. L'arrêt, rendu sans frais ni dépens, est exécutoire. Le président :               La greffière : Du L'arrêt qui précède, dont la rédaction a été approuvée à huis clos, est notifié à : ‑ V.________, ‑ M. Jean-Marc Schlaeppi, agent d'affaires breveté (pour Z.________). Il prend date de ce jour.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