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126 vom 22. November 2010</w:t>
      </w:r>
    </w:p>
    <w:p>
      <w:r>
        <w:t>VD Tribunal cantonal, 2010-11-22, FR</w:t>
      </w:r>
    </w:p>
    <w:p>
      <w:r>
        <w:rPr>
          <w:b/>
        </w:rPr>
        <w:t xml:space="preserve">Quelle: </w:t>
      </w:r>
      <w:r>
        <w:t>https://mcp.opencaselaw.ch/entscheid/vd_findinfo_Pron___2010___126</w:t>
      </w:r>
    </w:p>
    <w:p>
      <w:r>
        <w:t>FR: VD_FINDINFO Pron / 2010 / 126 du 22 novembre 2010</w:t>
      </w:r>
    </w:p>
    <w:p>
      <w:r>
        <w:t>IT: VD_FINDINFO Pron / 2010 / 126 del 22 novembre 2010</w:t>
      </w:r>
    </w:p>
    <w:p>
      <w:pPr>
        <w:pStyle w:val="Heading2"/>
      </w:pPr>
      <w:r>
        <w:t>Regeste</w:t>
      </w:r>
    </w:p>
    <w:p>
      <w:r>
        <w:t>JONCTION DE CAUSES, MOYEN DE DROIT CANTONAL, DÉCISION D'IRRECEVABILITÉ, TRIBUNAL DES PRUD'HOMMES | 444 CPC, 451 CPC, 76 CPC, 46 al. 2 LJT</w:t>
      </w:r>
    </w:p>
    <w:p>
      <w:pPr>
        <w:pStyle w:val="Heading2"/>
      </w:pPr>
      <w:r>
        <w:t>Volltext</w:t>
      </w:r>
    </w:p>
    <w:p>
      <w:r>
        <w:t>Vaud Tribunal cantonal Chambre des recours civile 22.11.2010 Pron / 2010 / 126</w:t>
      </w:r>
    </w:p>
    <w:p>
      <w:r>
        <w:t>JONCTION DE CAUSES, MOYEN DE DROIT CANTONAL, DÉCISION D'IRRECEVABILITÉ, TRIBUNAL DES PRUD'HOMMES | 444 CPC, 451 CPC, 76 CPC, 46 al. 2 LJT</w:t>
      </w:r>
    </w:p>
    <w:p>
      <w:r>
        <w:t>TRIBUNAL CANTONAL 612/I CHAMBRE DES RECOURS ________________________________ Arrêt du 22 novembre 2010 ______________________ Présidence de               M. Colombini , président Juges :              MM. Giroud et Krieger Greffier : M.              Elsig ***** Art. 76, 444, 451 CPC; 46 al. 2 LJT Vu le jugement incident rendu le 5 octobre 2010 par le Président du Tribunal de prud'hommes de l'arrondissement de La Côte dans la cause divisant J.________ SA , à Nyon, défenderesse, d’avec Z.________ , à Le Brassus, demanderesse, ordonnant la jonction de la cause avec celle ouverte par la défenderesse contre C.________ SA (I) rejetant toutes autres ou plus amples conclusions (II) et rendant le jugement sans frais (III), vu le recours interjeté contre ce jugement par J.________ SA concluant, avec dépens, principalement à sa réforme en ce sens que la jonction de causes n'est pas ordonnée et, subsidiairement à l'annulation, vu les autres pièces du dossier; attendu que selon l'art. 20 LJT (loi du 17 mai 1999 sur la juridiction du travail; RSV 173.61) les règles du titre XII du CPC (Code de procédure civile du 14 décembre 1966; RSV 270.11) relatives à la procédure sommaire (art. 347 à 356 CPC) sont applicables devant les tribunaux de prud'hommes, sauf règles contraires de la LJT, que la LJT est muette sur la question de la jonction de causes, que l'art. 347 CPC déclare applicables à la procédure sommaire les règles des titres I à VII du CPC - soit en particulier l'art. 76 CPC relatif à la jonction de causes - sous réserve du fait que la forme incidente est exclue, que la jurisprudence relative à l'art. 76 CPC relève que la décision de jonction de cause ne met pas fin à l'instance et qu'elle ne peut donc faire l'objet d'un recours suspensif au Tribunal cantonal, sauf si elle est liée à une décision rejetant le déclinatoire et que le recours porte sur les deux décisions (Poudret/Haldy/Tappy, Procédure civile vaudoise, 3 ème éd., 2002, n. 4 ad art. 76 CPC, p. 140 et références); attendu que l'art. 46 al. 2 LJT renvoie, sous réserve de dispositions particulières de la LJT, aux règles ordinaires de la procédure civile contentieuse applicables au recours contre les jugements des tribunaux d'arrondissement et des présidents en procédure accélérée ou sommaire, que ce renvoi s'étend aux art. 443 à 474 CPC (Bulletin du Grand Conseil [BGC], Séance du 3 mars 1999, p. 6256; Ducret/Osojnak, in Procédures spéciales vaudoises, 2008, n. 4 ad art. 46 LTJ, p. 314), que la LJT est muette sur le recours contre les décisions de jonction des causes, que tant les art. 444 et 445 CPC pour le recours en nullité que l'art. 451 CPC pour le recours en réforme n'ouvrent ces recours que contre les jugements principaux, soit les décisions qui mettent fin à l'instance ou qui statuent sur des conclusions tendant à invalider l'instance totalement ou partiellement (Poudret/Haldy/ Tappy, op. cit., n. 18 ad art. 444 CPC, p. 661), que la décision de jonction de causes n'est pas un jugement principal au sens de la réglementation susmentionnée, qu'en conséquence, elle ne saurait, faute de disposition de la LJT le prévoyant, être attaquée par un recours direct au Tribunal cantonal en procédure prud'homale (cf. CREC I 3 février 2010/35 pour la disjonction), qu'en l'espèce, le jugement incident attaqué statue uniquement sur la question de la jonction de causes, que la voie des recours en nullité et en réforme n'est ainsi pas ouverte, que le recours est en conséquence irrecevable; attendu que le présent arrêt doit être rendu sans frais, la valeur litigieuse ne dépassant pas 30'000 fr. (Ducret/Osojnak, op. cit., n. 2 ad art. 10 LJT, p. 257 et références). Par ces motifs, la Chambre des recours du Tribunal cantonal, statuant à huis clos, prononce : I. Le recours est irrecevable. II. L'arrêt motivé, rendu sans frais, est exécutoire. Le président :               Le greffier : Du 22 novembre 2010 Le dispositif de l'arrêt qui précède est communiqué par écrit aux intéressés. Le greffier : Du L'arrêt qui précède, dont la rédaction a été approuvée à huis clos, est notifié en expédition complète, par l'envoi de photocopies, à : ‑ Me François Bellanger (pour J.________ SA), ‑ Me Lorraine Ruf (pour Z.________).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