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124 vom 3. Dezember 2010</w:t>
      </w:r>
    </w:p>
    <w:p>
      <w:r>
        <w:t>VD Tribunal cantonal, 2010-12-03, FR</w:t>
      </w:r>
    </w:p>
    <w:p>
      <w:r>
        <w:rPr>
          <w:b/>
        </w:rPr>
        <w:t xml:space="preserve">Quelle: </w:t>
      </w:r>
      <w:r>
        <w:t>https://mcp.opencaselaw.ch/entscheid/vd_findinfo_Pron___2010___124</w:t>
      </w:r>
    </w:p>
    <w:p>
      <w:r>
        <w:t>FR: VD_FINDINFO Pron / 2010 / 124 du 3 décembre 2010</w:t>
      </w:r>
    </w:p>
    <w:p>
      <w:r>
        <w:t>IT: VD_FINDINFO Pron / 2010 / 124 del 3 dicembre 2010</w:t>
      </w:r>
    </w:p>
    <w:p>
      <w:pPr>
        <w:pStyle w:val="Heading2"/>
      </w:pPr>
      <w:r>
        <w:t>Regeste</w:t>
      </w:r>
    </w:p>
    <w:p>
      <w:r>
        <w:t>ACTE DE RECOURS, OBLIGATION DE CHIFFRER LES CONCLUSIONS, DÉCISION D'IRRECEVABILITÉ | 461 al. 1 let. b CPC, 464 al. 2 CPC</w:t>
      </w:r>
    </w:p>
    <w:p>
      <w:pPr>
        <w:pStyle w:val="Heading2"/>
      </w:pPr>
      <w:r>
        <w:t>Volltext</w:t>
      </w:r>
    </w:p>
    <w:p>
      <w:r>
        <w:t>Vaud Tribunal cantonal Chambre des recours civile 03.12.2010 Pron / 2010 / 124</w:t>
      </w:r>
    </w:p>
    <w:p>
      <w:r>
        <w:t>ACTE DE RECOURS, OBLIGATION DE CHIFFRER LES CONCLUSIONS, DÉCISION D'IRRECEVABILITÉ | 461 al. 1 let. b CPC, 464 al. 2 CPC</w:t>
      </w:r>
    </w:p>
    <w:p>
      <w:r>
        <w:t>TRIBUNAL CANTONAL 624/I CHAMBRE DES RECOURS ________________________________ Arrêt du 3 décembre 2010 _______________________ Présidence de               M. Colombini , président Juges :              MM. Giroud et Creux Greffier : M.              Elsig ***** Art. 17, 461, 464 CPC Vu le jugement rendu par défaut de la défenderesse le 4 décembre 2009 par le Tribunal des baux du canton de Vaud dans la cause divisant K.________ AG , à Zoug, défenderesse, d’avec V.________ , à Vevey, et P.________ , à Epesses, demandeurs, vu l'écriture déposée le 16 décembre 2009 par S.________ GmbH, déclarant faire recours contre le jugement précité en se prévalant d'un accord à l'amiable avec le demandeur V.________ aux termes duquel ce dernier ce serait engagé à retirer sa demande, vu la motivation du jugement envoyée le 28 septembre 2010 pour notification aux parties, vu le courrier du président de la cour de céans du 4 novembre 2010, avisant la recourante que son acte du 16 décembre 2009 ne contenait pas de conclusions et lui impartissant un délai de cinq jours dès réception du courrier pour le refaire, en précisant, cas échéant, le montant exact – en chiffres – qu'elle réclamait, qu'elle contestait devoir ou qu'elle reconnaissait devoir, faute de quoi le recours pourrait être déclaré irrecevable, vu les autres pièces du dossier; attendu que selon l'art. 461 al. 1 let. b CPC (Code de procédure civile du 14 décembre 1966; RSV 270.11), l'acte de recours doit contenir les conclusions, que, selon la jurisprudence, l'exigence de conclusions est une condition de recevabilité du recours (Poudret/Haldy/Tappy, Procédure civile vaudoise, 3 ème éd., 2002, n. 2 ad art. 461 CPC, p. 714), qu'à défaut de conclusions précises, le recours est recevable lorsqu'il permet de déterminer avec certitude l'intention du recourant (Poudret/Haldy/Tappy, op. cit., n.3 ad art. 461 CPC, p. 715), qu'en l'espèce l'acte du 16 décembre 2009 ne contient pas de conclusions et ne permet pas de déterminer avec certitude l'intention de la recourante faute d'information sur le contenu de l'accord prétendument passé entre les parties, qu'il n'est dès lors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la recourante n'a pas produit de nouvel acte dans le délai qui lui avait été imparti, qu'en définitive, le recours est irrecevable au regard de l'art. 461 CPC;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S.________ GmbH, ‑ M. V.________, - M. P.________.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