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119 vom 19. November 2010</w:t>
      </w:r>
    </w:p>
    <w:p>
      <w:r>
        <w:t>VD Tribunal cantonal, 2010-11-19, FR</w:t>
      </w:r>
    </w:p>
    <w:p>
      <w:r>
        <w:rPr>
          <w:b/>
        </w:rPr>
        <w:t xml:space="preserve">Quelle: </w:t>
      </w:r>
      <w:r>
        <w:t>https://mcp.opencaselaw.ch/entscheid/vd_findinfo_Pron___2010___119</w:t>
      </w:r>
    </w:p>
    <w:p>
      <w:r>
        <w:t>FR: VD_FINDINFO Pron / 2010 / 119 du 19 novembre 2010</w:t>
      </w:r>
    </w:p>
    <w:p>
      <w:r>
        <w:t>IT: VD_FINDINFO Pron / 2010 / 119 del 19 novembre 2010</w:t>
      </w:r>
    </w:p>
    <w:p>
      <w:pPr>
        <w:pStyle w:val="Heading2"/>
      </w:pPr>
      <w:r>
        <w:t>Regeste</w:t>
      </w:r>
    </w:p>
    <w:p>
      <w:r>
        <w:t>EXÉCUTION FORCÉE, DÉLAI DE RECOURS, RETARD, FORCE MAJEURE, DÉCISION D'IRRECEVABILITÉ | 26 al. 3 CPC, 35 CPC, 37 CPC, 464 CPC, 492 CPC</w:t>
      </w:r>
    </w:p>
    <w:p>
      <w:pPr>
        <w:pStyle w:val="Heading2"/>
      </w:pPr>
      <w:r>
        <w:t>Volltext</w:t>
      </w:r>
    </w:p>
    <w:p>
      <w:r>
        <w:t>Vaud Tribunal cantonal Chambre des recours civile 19.11.2010 Pron / 2010 / 119</w:t>
      </w:r>
    </w:p>
    <w:p>
      <w:r>
        <w:t>EXÉCUTION FORCÉE, DÉLAI DE RECOURS, RETARD, FORCE MAJEURE, DÉCISION D'IRRECEVABILITÉ | 26 al. 3 CPC, 35 CPC, 37 CPC, 464 CPC, 492 CPC</w:t>
      </w:r>
    </w:p>
    <w:p>
      <w:r>
        <w:t>TRIBUNAL CANTONAL 573/I CHAMBRE DES RECOURS ________________________________ Arrêt du 19 novembre 2010 _________________________ Présidence de               M. Colombini , président Juges :              MM. Creux et Giroud Greffier : Mme              Bourckholzer ***** Art. 26 al. 3, 35, 37, 464, 492 CPC Vu la transaction conclue entre les bailleurs H.________ , B.________ et le locataire S.________ , tous trois à Vevey, ratifiée pour valoir jugement définitif et exécutoire par la Commission de conciliation en matière de baux à loyer de la Préfecture de La Riviera – Pays- d'Enhaut le 23 février 2010, par laquelle le locataire S.________ s'est engagé à quitter et rendre libres les locaux sis rue d'Italie 31, à Vevey, pour le 30 juin 2010, vu la requête d'exécution forcée déposée par les bailleurs le 12 juillet 2010, S.________ n'ayant pas libéré les lieux à la date convenue, vu la sommation préalable rendue le 22 juillet 2010 par la Juge de paix du district de La Riviera – Pays-d'Enhaut, impartissant au locataire un délai jusqu'au 20 août 2010 pour s'exécuter (I) et précisant qu'à défaut de s'exécuter dans le délai imparti, il sera suivi à l'exécution forcée conformément aux art. 513 et ss CPC (Code de procédure civile du 14 décembre 1966; RSV 270.11) (II), vu le défaut du locataire d'obtempérer, vu la décision de la Juge de paix du 2 septembre 2010, notifiée par affichage, au domicile du locataire, le 24 septembre 2010, ordonnant l'expulsion forcée de celui-ci pour le 7 octobre 2010, vu le recours interjeté par S.________ contre cette ordonnance le 5 octobre 2010, et la requête d'effet suspensif contenue dans celui-ci, vu le courrier prioritaire du Président de la Chambre des recours du 12 octobre 2010, refusant l'effet suspensif au recours, vu la lettre recommandée du Président de la Chambre des recours du 14 octobre 2010, impartissant au recourant un délai au 25 octobre 2010 afin qu'il fournisse toutes explications utiles sur les raisons de la tardiveté de son recours, sous peine d'irrecevabilité de celui-ci, vu l'absence de réponse du recourant, vu les pièces du dossier; attendu que selon l'art. 492 al. 2 CPC , le recours doit être déposé dans les dix jours dès la notification de la décision attaquée, qu'en l'espèce, l'ordonnance entreprise a été notifiée au recourant le 24 septembre 2010 par affichage sur la porte de son domicile, conformément à l'art. 26 al. 3 CPC, que le délai de recours échéait donc le lundi 4 octobre 2010, que, selon le sceau postal, le recours interjeté par S.________ a toutefois été mis à la poste le 5 octobre 2010, qu'il est par conséquent tardif, que la partie qui a laissé expirer un délai est en principe déchue du droit d'accomplir l'acte pour lequel le délai lui était imparti (art. 35 CPC), que le juge peut toutefois accorder la restitution d'un délai fixé par la loi si la partie, son conseil ou son mandataire établit avoir été empêché d'agir par force majeure (art. 37 al. 1er CPC), que, conformément à l'art. 464 CPC, le Président de la Chambre des recours a, par avis recommandé du 14 octobre 2010, fixé au recourant un délai au 25 octobre 2010 pour lui permettre de fournir toutes explications utiles sur la tardiveté de son recours, sous peine d'irrecevabilité de celui-ci, que cet avis n'a pas été réclamé, que le recourant n'ayant pas exposé les raisons du dépôt tardif de son recours, celui-ci est par conséquent irrecevable, que l'arrêt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S.________, ‑ M. Jean-Marc Schlaeppi, agent d'affaires breveté (pour H.________ et B.________).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