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115 vom 2. November 2010</w:t>
      </w:r>
    </w:p>
    <w:p>
      <w:r>
        <w:t>VD Tribunal cantonal, 2010-11-02, FR</w:t>
      </w:r>
    </w:p>
    <w:p>
      <w:r>
        <w:rPr>
          <w:b/>
        </w:rPr>
        <w:t xml:space="preserve">Quelle: </w:t>
      </w:r>
      <w:r>
        <w:t>https://mcp.opencaselaw.ch/entscheid/vd_findinfo_Pron___2010___115</w:t>
      </w:r>
    </w:p>
    <w:p>
      <w:r>
        <w:t>FR: VD_FINDINFO Pron / 2010 / 115 du 2 novembre 2010</w:t>
      </w:r>
    </w:p>
    <w:p>
      <w:r>
        <w:t>IT: VD_FINDINFO Pron / 2010 / 115 del 2 novembre 2010</w:t>
      </w:r>
    </w:p>
    <w:p>
      <w:pPr>
        <w:pStyle w:val="Heading2"/>
      </w:pPr>
      <w:r>
        <w:t>Regeste</w:t>
      </w:r>
    </w:p>
    <w:p>
      <w:r>
        <w:t>TRANSACTION JUDICIAIRE | 158 CPC</w:t>
      </w:r>
    </w:p>
    <w:p>
      <w:pPr>
        <w:pStyle w:val="Heading2"/>
      </w:pPr>
      <w:r>
        <w:t>Volltext</w:t>
      </w:r>
    </w:p>
    <w:p>
      <w:r>
        <w:t>Vaud Tribunal cantonal Chambre des recours civile 02.11.2010 Pron / 2010 / 115</w:t>
      </w:r>
    </w:p>
    <w:p>
      <w:r>
        <w:t>TRANSACTION JUDICIAIRE | 158 CPC</w:t>
      </w:r>
    </w:p>
    <w:p>
      <w:r>
        <w:t>TRIBUNAL CANTONAL 574/I CHAMBRE DES RECOURS ________________________________ Arrêt du 2 novembre 2010 _____________________ Présidence de               M. Colombini , président Juges :              MM. Denys et Krieger Greffier : M.               d'Eggis ***** Art. 158 CPC Vu le recours interjeté le 23 septembre 2010 par R.________ , à Lausanne, défendeurs, contre l'ordonnance d'expulsion rendue le 6 septembre 2010 par la Juge de paix du district de Lausanne dans la cause divisant les recourants d’avec I.________ (Suisse) SA , à Zoug, demanderesse, vu le prononcé rendu le 22 octobre 2010 par lequel ladite Juge de paix a pris acte de la transaction signée les 8 et 27 septembre 2010 par les parties prévoyant les modalités d'évacuation des lieux, vu les pièces du dossier; attendu que la convention passée entre les parties les 8 et 27 septembre 2010 rend le recours contre l'ordonnance d'expulsion sans objet, qu'il y a lieu d'en prendre acte et de rayer la cause du rôle, sans frais. Par ces motifs, la Chambre des recours du Tribunal cantonal, statuant à huis clos, prononce : I. Le recours est sans objet. II. La cause est rayée du rôle. III. L'arrêt, rendu sans frais, est exécutoire. Le président :               Le greffier : Du L'arrêt qui précède, dont la rédaction a été approuvée à huis clos, est notifié à : ‑ Me Jacques Micheli (pour R.________), ‑ Me Dominique Brandt (pour I.________ (Suisse) SA). Il prend date de ce jour. La Chambre des recours considère que la valeur litigieuse est de 10'144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