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 vom 22. Februar 2010</w:t>
      </w:r>
    </w:p>
    <w:p>
      <w:r>
        <w:t>VD Tribunal cantonal, 2010-02-22, FR</w:t>
      </w:r>
    </w:p>
    <w:p>
      <w:r>
        <w:rPr>
          <w:b/>
        </w:rPr>
        <w:t xml:space="preserve">Quelle: </w:t>
      </w:r>
      <w:r>
        <w:t>https://mcp.opencaselaw.ch/entscheid/vd_findinfo_Pron___2010___11</w:t>
      </w:r>
    </w:p>
    <w:p>
      <w:r>
        <w:t>FR: VD_FINDINFO Pron / 2010 / 11 du 22 février 2010</w:t>
      </w:r>
    </w:p>
    <w:p>
      <w:r>
        <w:t>IT: VD_FINDINFO Pron / 2010 / 11 del 22 febbraio 2010</w:t>
      </w:r>
    </w:p>
    <w:p>
      <w:pPr>
        <w:pStyle w:val="Heading2"/>
      </w:pPr>
      <w:r>
        <w:t>Regeste</w:t>
      </w:r>
    </w:p>
    <w:p>
      <w:r>
        <w:t>CONCLUSIONS, DÉCISION D'IRRECEVABILITÉ | 17 CPC, 461 CPC, 464 al. 2 CPC</w:t>
      </w:r>
    </w:p>
    <w:p>
      <w:pPr>
        <w:pStyle w:val="Heading2"/>
      </w:pPr>
      <w:r>
        <w:t>Volltext</w:t>
      </w:r>
    </w:p>
    <w:p>
      <w:r>
        <w:t>Vaud Tribunal cantonal Chambre des recours civile 22.02.2010 Pron / 2010 / 11</w:t>
      </w:r>
    </w:p>
    <w:p>
      <w:r>
        <w:t>CONCLUSIONS, DÉCISION D'IRRECEVABILITÉ | 17 CPC, 461 CPC, 464 al. 2 CPC</w:t>
      </w:r>
    </w:p>
    <w:p>
      <w:r>
        <w:t>TRIBUNAL CANTONAL 81/I CHAMBRE DES RECOURS ________________________________ Arrêt du 22 février 2010 __________________ Présidence de   M. Colombini , président Juges : MM. Giroud et Krieger Greffière : Mme Cardinaux ***** Art. 17, 461, 464 al. 2 CPC Vu le jugement rendu le 23 juin 2009 par le Juge de paix du district de Lausanne dans la cause divisant N.________ , défenderesse, à Lausanne, d'avec la société G.________ , demanderesse, à Aigle, vu le recours interjeté le 8 septembre 2009 par N.________ contre ce jugement, confirmé par courrier du 6 octobre 2009, vu les autres pièces du dossier; attendu qu'en vertu de l'art. 461 CPC (Code de procédure civile vaudoise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les courriers des 8 septembre et 6 octobre 2009 ne contiennent pas de conclusions et ne permettent pas de déterminer avec certitude l'intention de la recourante, qu'ils ne sont en conséquence pas conformes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président de la cour de céans a, par lettre du 1 er février 2010, imparti à la recourante un délai de cinq jours pour refaire son acte, que le courrier de la recourante du 5 février 2008 (recte : 2010) ne contient pas de conclusions recevables, que le recours, non conforme à l'art. 461 CPC, est en conséquence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me N.________, ‑      M . Jean-Daniel Nicaty, agent d'affaires breveté (pour les G.________). Il prend date de ce jour. La Chambre des recours considère que la valeur litigieuse est de 1'233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