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104 vom 21. Oktober 2010</w:t>
      </w:r>
    </w:p>
    <w:p>
      <w:r>
        <w:t>VD Tribunal cantonal, 2010-10-21, FR</w:t>
      </w:r>
    </w:p>
    <w:p>
      <w:r>
        <w:rPr>
          <w:b/>
        </w:rPr>
        <w:t xml:space="preserve">Quelle: </w:t>
      </w:r>
      <w:r>
        <w:t>https://mcp.opencaselaw.ch/entscheid/vd_findinfo_Pron___2010___104</w:t>
      </w:r>
    </w:p>
    <w:p>
      <w:r>
        <w:t>FR: VD_FINDINFO Pron / 2010 / 104 du 21 octobre 2010</w:t>
      </w:r>
    </w:p>
    <w:p>
      <w:r>
        <w:t>IT: VD_FINDINFO Pron / 2010 / 104 del 21 ottobre 2010</w:t>
      </w:r>
    </w:p>
    <w:p>
      <w:pPr>
        <w:pStyle w:val="Heading2"/>
      </w:pPr>
      <w:r>
        <w:t>Regeste</w:t>
      </w:r>
    </w:p>
    <w:p>
      <w:r>
        <w:t>PROCÈS DEVENU SANS OBJET | 92 al. 1 CPC</w:t>
      </w:r>
    </w:p>
    <w:p>
      <w:pPr>
        <w:pStyle w:val="Heading2"/>
      </w:pPr>
      <w:r>
        <w:t>Volltext</w:t>
      </w:r>
    </w:p>
    <w:p>
      <w:r>
        <w:t>Vaud Tribunal cantonal Chambre des recours civile 21.10.2010 Pron / 2010 / 104</w:t>
      </w:r>
    </w:p>
    <w:p>
      <w:r>
        <w:t>PROCÈS DEVENU SANS OBJET | 92 al. 1 CPC</w:t>
      </w:r>
    </w:p>
    <w:p>
      <w:r>
        <w:t>TRIBUNAL CANTONAL 533/I CHAMBRE DES RECOURS ________________________________ Arrêt du 21 octobre 2010 _______________________ Présidence de               M. Colombini , président Juges :              MM. Creux et Denys Greffier : M.              Elsig ***** Vu l'ordonnance d'expulsion rendue le 22 juin 2010 par le Juge de paix du district de la Riviera-Pays-d'Enhaut dans la cause divisant E.________ , à Clarens, locataire, d’avec A et B.G.________ , à Clarens, bailleurs, vu le recours interjeté le 24 juin 2010 par E.________ contre cette ordonnance, vu l'avis d'exécution forcée rendu le 3 septembre 2010 par le Juge de paix du district de la Riviera-Pays-d'Enhaut, fixant celle-ci au 6 octobre 2010 à 8 heures 30, vu le mémoire des intimés A et B.G.________ du 13 septembre 2010, qui concluent au rejet du recours, vu les autres pièces du dossier; attendu que l'exécution forcée de l'ordonnance du 22 juin 2010 a eu lieu le 6 octobre 2010, que le recours du 24 juin 2010 n'empêchait pas dite exécution forcée, l'effet suspensif n'ayant pas été accordé audit recours (art. 18 et 27 al. 3 LPEBL [loi du 18 mai 1955 sur la procédure d'expulsion en matière de baux à loyer et à ferme; RSV 221.305]), que l'exécution forcée rend le recours sans objet, qu'il convient de le constater et de rayer la cause du rôle; attendu que les intimés ont conclu au rejet du recours, que leur prétention en expulsion a été satisfaite, qu'ils ont ainsi obtenu gain de cause, qu'ils ont en conséquence droit à des dépens de deuxième instance, fixés à 150 fr. (art. 91 et 92 CPC [Code de procédure civile du 14 décembre 1966; RSV 270.11]; art. 2 let. A ch. 3, 3 et 4 TAg [tarif du 22 février des honoraires d'agent d'affaires breveté dus à titre de dépens; RSV 179.11.3]); attendu que le présent arrêt peut être rendu sans frais. Par ces motifs, la Chambre des recours du Tribunal cantonal, statuant à huis clos, prononce : I. Le recours est sans objet. II. La cause est rayée du rôle. III. L'arrêt est rendu sans frais. IV. Le recourant E.________ versera aux intimés A et B.G.________, solidairement entre eux, la somme de 150 fr. (cent cinquante francs) à titre de dépens de deuxième instance. V. L'arrêt est exécutoire. Le président :               Le greffier : Du L'arrêt qui précède, dont la rédaction a été approuvée à huis clos, est notifié à : ‑ M. E.________, ‑ M. Thierry Zumbach (pour A et B.G.________).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