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72 vom 11. Januar 2010</w:t>
      </w:r>
    </w:p>
    <w:p>
      <w:r>
        <w:t>VD Tribunal cantonal, 2010-01-11, FR</w:t>
      </w:r>
    </w:p>
    <w:p>
      <w:r>
        <w:rPr>
          <w:b/>
        </w:rPr>
        <w:t xml:space="preserve">Quelle: </w:t>
      </w:r>
      <w:r>
        <w:t>https://mcp.opencaselaw.ch/entscheid/vd_findinfo_Pron___2009___72</w:t>
      </w:r>
    </w:p>
    <w:p>
      <w:r>
        <w:t>FR: VD_FINDINFO Pron / 2009 / 72 du 11 janvier 2010</w:t>
      </w:r>
    </w:p>
    <w:p>
      <w:r>
        <w:t>IT: VD_FINDINFO Pron / 2009 / 72 del 11 gennaio 2010</w:t>
      </w:r>
    </w:p>
    <w:p>
      <w:pPr>
        <w:pStyle w:val="Heading2"/>
      </w:pPr>
      <w:r>
        <w:t>Regeste</w:t>
      </w:r>
    </w:p>
    <w:p>
      <w:r>
        <w:t>RESTITUTION DU DÉLAI, DÉLAI DE RECOURS, FORCE MAJEURE | 35 CPC, 37 al. 1 CPC, 37 al. 2 CPC, 37 CPC, 458 al. 2 CPC, 464 al. 1 CPC</w:t>
      </w:r>
    </w:p>
    <w:p>
      <w:pPr>
        <w:pStyle w:val="Heading2"/>
      </w:pPr>
      <w:r>
        <w:t>Erwägungen</w:t>
      </w:r>
    </w:p>
    <w:p>
      <w:r>
        <w:rPr>
          <w:b/>
        </w:rPr>
        <w:t>E. 1</w:t>
      </w:r>
    </w:p>
    <w:p>
      <w:r>
        <w:t>er juillet 2009 par un médecin de l'Hôpital [...] après la consultation du 28 juin 2009 ensuite d'une agression dont le recourant aurait été victime le 27 juin 2009 et d'une tentative de suicide, ainsi que la lettre de la soeur d'A.C.________ attestant que ce dernier a séjourné chez elle à Zurich pendant plus de trois mois ensuite des événements précités, vu les autres pièces du dossier; attendu que, selon l'art. 458 al. 2 CPC ( Code de procédure civile du 14 décembre 1966; RSV 270.11) , l'acte de recours doit être déposé dans les dix jours dès la notification du jugement, qu'en l'espèce, le jugement motivé a été notifié au recourant par publication dans la FAO le 28 août 2009 (cf. art. 28 al. 1 CPC), que le délai de recours est ainsi arrivé à échéance le lundi 7 septembre 2009, qu'interjeté le 17 novembre 2009, le recours est tardif; attendu que, conformément à l'art. 464 CPC, le Président de la Chambre des recours a, par avis du 2 décembre 2009, imparti au recourant un délai au 14 décembre 2009 pour fournir toutes explications utiles sur l'apparente tardiveté de son recours,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la requête doit être présentée dans les dix jours dès la fin de l'empêchement (art. 37 al.</w:t>
      </w:r>
    </w:p>
    <w:p>
      <w:r>
        <w:rPr>
          <w:b/>
        </w:rPr>
        <w:t>E. 2</w:t>
      </w:r>
    </w:p>
    <w:p>
      <w:r>
        <w:t>CPC), que la notion de force majeure doit être interprétée restrictivement (Poudret/Haldy/Tappy, Procédure civile vaudoise,</w:t>
      </w:r>
    </w:p>
    <w:p>
      <w:r>
        <w:rPr>
          <w:b/>
        </w:rPr>
        <w:t>E. 3</w:t>
      </w:r>
    </w:p>
    <w:p>
      <w:r>
        <w:t>ème éd., Lausanne 2002, n. ad art. 37 CPC, pp. 70-71), qu'en l'espèce, le recourant a certes établi avoir subi des atteintes physiques constatées médicalement le 28 juin 2009 et avoir séjourné chez sa soeur à Zurich pendant trois mois à la suite de ces événements, que ces circonstances ne constituent toutefois pas un cas de force majeure au sens de l'art. 37 al. 1 CPC justifiant le retard dans le dépôt du recours, qu'en conséquence, le recours doit être déclaré irrecevable, pour cause de tardiveté; attendu que le présent arrêt peut être rendu sans frais. Par ces motifs, la Chambre des recours du Tribunal cantonal, statuant à huis clos, prononce : I. Le recours est irrecevable. II. L'arrêt, rendu sans frais, est exécutoire, ainsi que le jugement de première instance. L e président : L a greffi ère : Du L'arrêt qui précède, dont la rédaction a été approuvée à huis clos, est notifié à : ‑      M. A.C.________, ‑      Me Nicole Wiebach (pour B.C.________).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