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68 vom 11. Dezember 2009</w:t>
      </w:r>
    </w:p>
    <w:p>
      <w:r>
        <w:t>VD Tribunal cantonal, 2009-12-11, FR</w:t>
      </w:r>
    </w:p>
    <w:p>
      <w:r>
        <w:rPr>
          <w:b/>
        </w:rPr>
        <w:t xml:space="preserve">Quelle: </w:t>
      </w:r>
      <w:r>
        <w:t>https://mcp.opencaselaw.ch/entscheid/vd_findinfo_Pron___2009___68</w:t>
      </w:r>
    </w:p>
    <w:p>
      <w:r>
        <w:t>FR: VD_FINDINFO Pron / 2009 / 68 du 11 décembre 2009</w:t>
      </w:r>
    </w:p>
    <w:p>
      <w:r>
        <w:t>IT: VD_FINDINFO Pron / 2009 / 68 del 11 dicembre 2009</w:t>
      </w:r>
    </w:p>
    <w:p>
      <w:pPr>
        <w:pStyle w:val="Heading2"/>
      </w:pPr>
      <w:r>
        <w:t>Regeste</w:t>
      </w:r>
    </w:p>
    <w:p>
      <w:r>
        <w:t>DÉCISION D'IRRECEVABILITÉ, ACTE DE RECOURS | 17 al. 1 CPC, 17 al. 2 CPC, 18 al. 2 CPC, 18 CPC, 464 al. 2 CPC, 489 CPC, 492 al. 4 CPC</w:t>
      </w:r>
    </w:p>
    <w:p>
      <w:pPr>
        <w:pStyle w:val="Heading2"/>
      </w:pPr>
      <w:r>
        <w:t>Volltext</w:t>
      </w:r>
    </w:p>
    <w:p>
      <w:r>
        <w:t>Vaud Tribunal cantonal Chambre des recours civile 11.12.2009 Pron / 2009 / 68</w:t>
      </w:r>
    </w:p>
    <w:p>
      <w:r>
        <w:t>DÉCISION D'IRRECEVABILITÉ, ACTE DE RECOURS | 17 al. 1 CPC, 17 al. 2 CPC, 18 al. 2 CPC, 18 CPC, 464 al. 2 CPC, 489 CPC, 492 al. 4 CPC</w:t>
      </w:r>
    </w:p>
    <w:p>
      <w:r>
        <w:t>TRIBUNAL CANTONAL 614/I CHAMBRE DES RECOURS ________________________________ Arrêt du 11 décembre 2009 ____________________________ Présidence de   M. Colombini , président Juges : MM. F. Meylan et Denys Greffière : Mme   Rossi ***** Art. 17 al. 1 et 2, 18, 464 al. 2 et 489 ss CPC Vu la lettre adressée le 18 septembre 2009 par J.________ , à Lausanne, au Juge de paix du district de Lausanne, dans laquelle elle a en substance formulé une demande relative au calcul de son revenu à déclarer à l'autorité fiscale, vu le courrier de ce magistrat du 24 septembre 2009, dans lequel il a constaté qu'il n'était pas compétent pour traiter cette question, vu l'écriture datée du 30 septembre 2009 et remise à la poste le 2 octobre 2009, par laquelle J.________ a réitéré sa demande, vu la lettre du juge de paix du 7 octobre 2009, par laquelle il a imparti, sur la base de l'art. 17 CPC (Code de procédure civile du 14 décembre 1966; RSV 270.11), un délai de dix jours à J.________ pour indiquer les noms et adresses exactes des parties intimées et formuler des conclusions claires et précises au sens des art. 265 et 320 CPC, vu l'écriture déposée le 21 octobre 2009 par J.________, vu la décision du juge de paix du 26 octobre 2009 refusant, en application de l'art. 18 CPC, la transmission de l'acte initial de J.________, celle-ci n'ayant pas déposé de requête conforme aux exigences légales dans le délai fixé, et rayant la cause du rôle sans frais, vu l'acte de recours déposé le 5 novembre 2009 par J.________ contre cette décision, vu le courrier du 16 novembre 2009, notifié le 17 novembre 2009, par lequel le Président de la Chambre des recours a imparti à la recourante un délai de cinq jours dès réception pour refaire son acte, sous peine d'irrecevabilité, celui-ci n'indiquant pas sur quel point la décision du juge de paix était attaquée ni quelle modification était demandée, vu l'écriture et le lot de pièces déposés le 23 novembre 2009 par la recourante, vu les autres pièces du dossier; attendu que l'art. 18 al. 2 CPC ouvre la voie du recours non contentieux des art. 489 ss CPC contre la décision du juge refusant de transmettre un acte (Poudret/Haldy/Tappy, Procédure civile vaudoise, 3 ème éd., Lausanne 2002, n. 2 ad art. 18 CPC, p. 44), que l'art. 492 al. 4 CPC réserve l'application des art. 17 al. 1 et 2 et 464 CPC, que l'art. 17 al. 1 CPC prévoit que lorsqu'un acte est illisible ou inconvenant, est rédigé dans une langue étrangère, ne renferme pas les indications ou n'est pas accompagné des annexes prescrites par la loi ou encore est entaché d'une irrégularité manifeste, le juge peut surseoir à la transmission et renvoyer l'acte à son auteur en lui impartissant un délai pour le refaire, que si le nouvel acte est produit dans le délai, il est réputé déposé à la date du dépôt de l'acte refusé et l'instance suit son cours (art. 17 al. 2 CPC), que si le recourant ne produit pas de nouvel acte ou produit un nouvel acte encore irrégulier, le Tribunal cantonal prononce sans autre instruction sur l'entrée en matière (art. 464 al. 2 CPC), qu'en l'espèce, par lettre du 16 novembre 2009 notifiée le lendemain, le président de la cour de céans a imparti à J.________ un délai de cinq jours dès réception pour refaire son acte de recours, sous peine d'irrecevabilité, que la nouvelle écriture déposée le 23 novembre 2009 n'indique pas sur quels points la décision du juge de paix est attaquée ni ne contient de conclusions en réforme ou en nullité recevables, la recourante se bornant à demander le calcul de son revenu imposable et des acomptes d'impôts, soit des griefs sans relation avec la décision de refus de transmission attaquée, qu'en conséquence, le recours doit être déclaré irrecevable; attendu que le présent arrêt peut être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Mme J.________. Il prend date de ce jour. La Chambre des recours considère que la valeur litigieuse est inférieure à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