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62 vom 24. November 2009</w:t>
      </w:r>
    </w:p>
    <w:p>
      <w:r>
        <w:t>VD Tribunal cantonal, 2009-11-24, FR</w:t>
      </w:r>
    </w:p>
    <w:p>
      <w:r>
        <w:rPr>
          <w:b/>
        </w:rPr>
        <w:t xml:space="preserve">Quelle: </w:t>
      </w:r>
      <w:r>
        <w:t>https://mcp.opencaselaw.ch/entscheid/vd_findinfo_Pron___2009___62</w:t>
      </w:r>
    </w:p>
    <w:p>
      <w:r>
        <w:t>FR: VD_FINDINFO Pron / 2009 / 62 du 24 novembre 2009</w:t>
      </w:r>
    </w:p>
    <w:p>
      <w:r>
        <w:t>IT: VD_FINDINFO Pron / 2009 / 62 del 24 novembre 2009</w:t>
      </w:r>
    </w:p>
    <w:p>
      <w:pPr>
        <w:pStyle w:val="Heading2"/>
      </w:pPr>
      <w:r>
        <w:t>Regeste</w:t>
      </w:r>
    </w:p>
    <w:p>
      <w:r>
        <w:t>CONDITION DE RECEVABILITÉ, DÉCISION D'IRRECEVABILITÉ, ACTE DE RECOURS, OBLIGATION DE CHIFFRER LES CONCLUSIONS, CONCLUSIONS | 17 al. 1 CPC, 461 al. 3 CPC, 464 al. 2 CPC, 46 al. 2 LJT, 48 LJT</w:t>
      </w:r>
    </w:p>
    <w:p>
      <w:pPr>
        <w:pStyle w:val="Heading2"/>
      </w:pPr>
      <w:r>
        <w:t>Volltext</w:t>
      </w:r>
    </w:p>
    <w:p>
      <w:r>
        <w:t>Vaud Tribunal cantonal Chambre des recours civile 24.11.2009 Pron / 2009 / 62</w:t>
      </w:r>
    </w:p>
    <w:p>
      <w:r>
        <w:t>CONDITION DE RECEVABILITÉ, DÉCISION D'IRRECEVABILITÉ, ACTE DE RECOURS, OBLIGATION DE CHIFFRER LES CONCLUSIONS, CONCLUSIONS | 17 al. 1 CPC, 461 al. 3 CPC, 464 al. 2 CPC, 46 al. 2 LJT, 48 LJT</w:t>
      </w:r>
    </w:p>
    <w:p>
      <w:r>
        <w:t>TRIBUNAL CANTONAL 576/I CHAMBRE DES RECOURS ________________________________ Arrêt du 24 novembre 2009 ______________________ Présidence de   M. Colombini , président Juges : MM.     Giroud et Denys Greffier : M.        Perret ***** Art. 46 al. 2, 48 LJT; 17 al. 1, 461 al. 3, 464 al. 2 CPC Vu le jugement incident sur déclinatoire rendu le 16 septembre 2009 par le Tribunal de prud'hommes de l'arrondissement de Lausanne dans la cause divisant D.________ , à Peyres-Possens, demandeur, d'avec T.________ SA en liquidation , à Lausanne, défenderesse, vu l'acte de recours déposé le 26 septembre 2009 par D.________ à l'encontre dudit jugement, vu la motivation du jugement susmentionné envoyée le 21 octobre 2009 pour notification, vu le courrier du 27 octobre 2009 du président de la cour de céans, reçu le 31 octobre suivant par son destinataire, avisant le recourant que son acte n'indiquait pas clairement sur quel(s) point(s) le jugement était attaqué ni quelle modification était demandée, et lui impartissant un délai de cinq jours dès réception de l'avis pour refaire son recours, faute de quoi ce dernier pourrait être déclaré irrecevable, vu l'écriture du recourant du 4 novembre 2009, accompagnée d'une annexe, vu les autres pièces du dossier; attendu qu'aux termes de l'art. 48 LJT (loi cantonale sur la juridiction du travail du 17 mai 1999; RSV 173.61), le mémoire de recours doit contenir la désignation du jugement attaqué (let. a), les conclusions du recourant, en nullité ou en réforme (let. b), ainsi qu'un exposé succinct des moyens (let. c), que, selon la jurisprudence, cette exigence ne constitue pas une simple règle d'ordre, mais une condition de recevabilité du recours (Poudret/Haldy/Tappy, Procédure civile vaudoise, 3 ème éd., Lausanne 2002, n. 2 et 4 ad art. 461 CPC, pp. 714 et 717 et références), qu'en l'espèce, l'acte du 26 septembre 2009 n'indique pas clairement sur quel(s) point(s) le jugement incident du 16 septembre précédent est attaqué ni quelle modification est demandée, qu'il n'est dès lors pas conforme aux exigences de l'art. 48 LJT; attendu que, selon l'art. 17 al. 1 CPC (Code de procédure civile du 14 décembre 1966; RSV 270.11), applicable par renvoi des art. 46 al. 2 LJT et 461 al. 3 CPC, lorsqu'un acte est entaché d'une irrégularité manifeste, le juge peut surseoir à la transmission et renvoyer l'acte à son auteur en lui impartissant un délai pour le refaire, que, lorsqu'il a été fait application de cette disposition, comme en l'espèce, et que le recourant ne produit pas de nouvel acte ou produit un nouvel acte encore irrégulier, le Tribunal cantonal prononce sans autre instruction sur l'entrée en matière (art. 464 al. 2 CPC), qu'en l'occurrence, dans l'écriture du 4 novembre 2009 et son annexe, le recourant paraît formuler des critiques sur le fond de la cause, mais il ne prend aucune conclusion ni n'articule de grief contre le jugement incident sur déclinatoire, que le recours, définitivement irrégulier, doit dès lors être déclaré irrecevable, que les prétentions du recourant seront examinées par la Justice de paix des districts de Lausanne et de l'Ouest lausannois, à qui la cause est renvoyée par le jugement incident; attendu que le présent arrêt peut être rendu sans frais. Par ces motifs, la Chambre des recours du Tribunal cantonal, statuant à huis clos, prononce : I. Le recours est irrecevable. II. L'arrêt, rendu sans frais, est exécutoire. L e président : L e greffi er : Du L'arrêt qui précède, dont la rédaction a été approuvée à huis clos, est notifié à : ‑ D.________, ‑      T.________ SA en liquidation. Il prend date de ce jour. La Chambre des recours considère que la valeur litigieuse est de 1'400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