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6 vom 5. Juni 2009</w:t>
      </w:r>
    </w:p>
    <w:p>
      <w:r>
        <w:t>VD Tribunal cantonal, 2009-06-05, FR</w:t>
      </w:r>
    </w:p>
    <w:p>
      <w:r>
        <w:rPr>
          <w:b/>
        </w:rPr>
        <w:t xml:space="preserve">Quelle: </w:t>
      </w:r>
      <w:r>
        <w:t>https://mcp.opencaselaw.ch/entscheid/vd_findinfo_Pron___2009___6</w:t>
      </w:r>
    </w:p>
    <w:p>
      <w:r>
        <w:t>FR: VD_FINDINFO Pron / 2009 / 6 du 5 juin 2009</w:t>
      </w:r>
    </w:p>
    <w:p>
      <w:r>
        <w:t>IT: VD_FINDINFO Pron / 2009 / 6 del 5 giugno 2009</w:t>
      </w:r>
    </w:p>
    <w:p>
      <w:pPr>
        <w:pStyle w:val="Heading2"/>
      </w:pPr>
      <w:r>
        <w:t>Regeste</w:t>
      </w:r>
    </w:p>
    <w:p>
      <w:r>
        <w:t>SUSPENSION DU DÉLAI, FÉRIES JUDICIAIRES | 40 CPC</w:t>
      </w:r>
    </w:p>
    <w:p>
      <w:pPr>
        <w:pStyle w:val="Heading2"/>
      </w:pPr>
      <w:r>
        <w:t>Volltext</w:t>
      </w:r>
    </w:p>
    <w:p>
      <w:r>
        <w:t>Vaud Tribunal cantonal Chambre des recours civile 05.06.2009 Pron / 2009 / 6</w:t>
      </w:r>
    </w:p>
    <w:p>
      <w:r>
        <w:t>SUSPENSION DU DÉLAI, FÉRIES JUDICIAIRES | 40 CPC</w:t>
      </w:r>
    </w:p>
    <w:p>
      <w:r>
        <w:t>TRIBUNAL CANTONAL 284/I CHAMBRE DES RECOURS ________________________________ Arrêt du 5 juin 2009 ______________________ Présidence de   M. Colombini , président Juges : MM.     Giroud et Denys Greffier : M.        d'Eggis ***** Art. 40 CPC Vu le jugement  rendu le 17 août 2007, dont la motivation a été notifiée le 3 avril 2009 au conseil de M.________ , à Chailly-sur-Montreux, demanderesse, dans la cause la divisant d'avec N.________ , à Lausanne, défendeur, devant le Tribunal des baux, vu le recours expédié le 27 avril 2009 par M.________ contre ce jugement, vu l'avis du 15 mai 2009 impartissant un délai au 25 mai 2009 à la recourante en application de l'art. 464 CPC pour se déterminer sur l'apparente tardiveté de son recours, vu les déterminations déposées le 25 mai 2009 par la recourante au sujet du non-respect du délai pour recourir, vu la lettre du 25 mai 2009 dans laquelle l'avocat [...] a confirmé avoir indiqué à la recourante que le délai de recours, suspendu par les féries du 5 avril au 19 avril 2009 car concernant une réduction de loyer et l'indemnité pour occupation illicite après l'échéance du bail, arrivait à échéance le 28 avril 2009, vu les pièces du dossier; attendu que le recours doit être déposé dans les dix jours dès la notification du jugement (art. 458 al. 1 CPC), que les féries annuelles (art. 39 CPC) ne s'appliquent pas aux procès devant le Tribunal des baux (art. 40 CPC), y compris pour le calcul du délai de recours (JT 1998 III 104; JT 1997 III 5), qu'en l'espèce, le litige relève du Tribunal des baux, que c'est en vain que le conseil de la recourante invoque le problème de l'occupation illicite après l'échéance du bail, qu'en effet, l'ensemble du litige a pour contexte le droit du bail et est donc soumis à l'art. 40 CPC, si bien qu'il n'y a pas de féries, que l'erreur du conseil est celle de la partie, que le recours déposé le 25 mai 2009 contre le jugement notifié le 3 avril 2009, soit tardivement, est irrecevable et doit être écarté; attendu que le présent prononcé peut être rendu sans frais. Par ces motifs, la Chambre des recours du Tribunal cantonal, statuant à huis clos, prononce : I. Le recours est écarté. II. L'arrêt est rendu sans frais. III. L'arrêt est exécutoire, ainsi que le jugement de première instance. L e président : L e greffi er : Du L'arrêt qui précède, dont la rédaction a été approuvée à huis clos, est notifié à : ‑      Mme M.________, ‑      M. Jean-Daniel Nicaty, aab (pour N.________).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