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32 vom 9. September 2009</w:t>
      </w:r>
    </w:p>
    <w:p>
      <w:r>
        <w:t>VD Tribunal cantonal, 2009-09-09, FR</w:t>
      </w:r>
    </w:p>
    <w:p>
      <w:r>
        <w:rPr>
          <w:b/>
        </w:rPr>
        <w:t xml:space="preserve">Quelle: </w:t>
      </w:r>
      <w:r>
        <w:t>https://mcp.opencaselaw.ch/entscheid/vd_findinfo_Pron___2009___32</w:t>
      </w:r>
    </w:p>
    <w:p>
      <w:r>
        <w:t>FR: VD_FINDINFO Pron / 2009 / 32 du 9 septembre 2009</w:t>
      </w:r>
    </w:p>
    <w:p>
      <w:r>
        <w:t>IT: VD_FINDINFO Pron / 2009 / 32 del 9 settembre 2009</w:t>
      </w:r>
    </w:p>
    <w:p>
      <w:pPr>
        <w:pStyle w:val="Heading2"/>
      </w:pPr>
      <w:r>
        <w:t>Regeste</w:t>
      </w:r>
    </w:p>
    <w:p>
      <w:r>
        <w:t>DÉCISION D'IRRECEVABILITÉ | 420 al. 2 CC, 489 CPC</w:t>
      </w:r>
    </w:p>
    <w:p>
      <w:pPr>
        <w:pStyle w:val="Heading2"/>
      </w:pPr>
      <w:r>
        <w:t>Volltext</w:t>
      </w:r>
    </w:p>
    <w:p>
      <w:r>
        <w:t>Vaud Tribunal cantonal Chambre des tutelles 09.09.2009 Pron / 2009 / 32</w:t>
      </w:r>
    </w:p>
    <w:p>
      <w:r>
        <w:t>DÉCISION D'IRRECEVABILITÉ | 420 al. 2 CC, 489 CPC</w:t>
      </w:r>
    </w:p>
    <w:p>
      <w:r>
        <w:t>TRIBUNAL CANTONAL 187 CHAMBRE DES TUTELLES ________________________________ Arrêt du  9 septembre 2009 ______________________ Présidence de   M. Denys , président Juges : MM.     Giroud et Battistolo Greffier : Mme   Villars ***** Art. 420 al. 2 CC; 489 ss CPC Vu la décision du 2 septembre 2004 par laquelle la Justice de paix du district de Payerne a institué une curatelle d'assistance éducative, à forme de l'art. 308 al. 1 CC, en faveur de C.D.________ , née le 17 décembre 1997 et fille par adoption de B.D.________ et de A.D.________ , et dési­gné M.________ , avocate à Yverdon-les-Bains, en qualité de curatrice de la mineure prénommée, vu la décision du 30 avril 2009, communiquée le 14 juillet suivant, par laquelle la Justice de paix du district de la Broye-Vully a pris acte du relevé des opérations établi le 31 mars 2009 par M.________ et fixé son indemnité pour les opérations effectuées du 1 er janvier 2007 au 31 décembre 2008 à 10'647 fr. 95, à la charge de l'Etat (I et II), et rendu la décision sans frais (III), vu le recours interjeté le 28 juillet 2009 par B.D.________ et A.D.________ contre cette décision, vu les pièces au dossier; attendu que la décision querellée a été prise par l'autorité tutélaire dans le cadre de l'administration d'une curatelle, que, contre une telle décision, la voie du recours de l'art. 420 al. 2 CC (Code civil suisse du 10 décembre 1907, RS 210) est ouverte au pupille capable de discernement, ainsi qu'à tout intéressé, dans les dix jours dès sa communication (art. 420 al. 1 CC), que ce recours relève de la procédure non contentieuse et s'instruit selon les formes prévues aux art. 489 ss CPC (Code de procédure civile du 14 décembre 1966, RSV 270.11; art. 109 al. 3 LVCC, Loi d'introduction dans le canton de Vaud du Code civil suisse du 30 novembre 1910, RSV 211.01), que la décision rendue le 30 avril 2009 a été adressée pour notification à B.D.________ et à A.D.________ le 14 juillet 2009, que les recourants ont précisé dans leur recours du 28 juillet 2009 qu'ils avaient reçu la décision querellée le 17 juillet 2009, que le délai de recours de dix jours est arrivé à échéance le 27 juillet 2009, que le recours de B.D.________ et de A.D.________, mis à la poste sous pli recommandé le 28 juillet 2009, paraît donc tardif, qu'une interpellation à teneur de l'art. 464 CPC est néanmoins super­flue, qu'il apparaît en effet que le recours est irrecevable en raison de son objet, que l'existence d'un intérêt de la partie recourante est une condition de recevabilité de tout recours (ATF 127 III 429 c. 1b; 118 II 108 c. 2c), que le recourant doit justifier d'un intérêt à la modification du dispositif de la décision attaquée, de telle sorte que le recours sur les motifs est irrecevable (Pou­dret/Haldy/Tappy, Procédure civile vaudoise, 3 ème éd., Lausanne 2002, n. 4 ad art. 443 CPC, p. 649), qu'en l'espèce, les recourants contestent le considérant de la décision qui libère M.________ de son mandat et celui qui annonce que le Service de protection de la jeunesse pourra être nommé en qualité de curateur d'C.D.________, que la décision entreprise porte cependant uniquement sur la rému­nération de la curatrice M.________, que les griefs formulés par les recourants ne remet­tent par conséquent pas en cause le dispositif de la décision attaquée, que le recours est ainsi irrecevable faute d'intérêt, qu'il incombera toutefois à la justice de paix de statuer sur la désigna­tion d'un nouveau curateur à C.D.________ dans les meilleurs délais;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Mme et M. B.D.________ et  A.D.________, et communiqué à : ‑      Justice de paix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