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23 vom 17. Juli 2009</w:t>
      </w:r>
    </w:p>
    <w:p>
      <w:r>
        <w:t>VD Tribunal cantonal, 2009-07-17, FR</w:t>
      </w:r>
    </w:p>
    <w:p>
      <w:r>
        <w:rPr>
          <w:b/>
        </w:rPr>
        <w:t xml:space="preserve">Quelle: </w:t>
      </w:r>
      <w:r>
        <w:t>https://mcp.opencaselaw.ch/entscheid/vd_findinfo_Pron___2009___23</w:t>
      </w:r>
    </w:p>
    <w:p>
      <w:r>
        <w:t>FR: VD_FINDINFO Pron / 2009 / 23 du 17 juillet 2009</w:t>
      </w:r>
    </w:p>
    <w:p>
      <w:r>
        <w:t>IT: VD_FINDINFO Pron / 2009 / 23 del 17 luglio 2009</w:t>
      </w:r>
    </w:p>
    <w:p>
      <w:pPr>
        <w:pStyle w:val="Heading2"/>
      </w:pPr>
      <w:r>
        <w:t>Regeste</w:t>
      </w:r>
    </w:p>
    <w:p>
      <w:r>
        <w:t>TRANSACTION EXTRAJUDICIAIRE | 159 CPC</w:t>
      </w:r>
    </w:p>
    <w:p>
      <w:pPr>
        <w:pStyle w:val="Heading2"/>
      </w:pPr>
      <w:r>
        <w:t>Volltext</w:t>
      </w:r>
    </w:p>
    <w:p>
      <w:r>
        <w:t>Vaud Tribunal cantonal Chambre des recours civile 17.07.2009 Pron / 2009 / 23</w:t>
      </w:r>
    </w:p>
    <w:p>
      <w:r>
        <w:t>TRANSACTION EXTRAJUDICIAIRE | 159 CPC</w:t>
      </w:r>
    </w:p>
    <w:p>
      <w:r>
        <w:t>TRIBUNAL CANTONAL 372/I CHAMBRE DES RECOURS ________________________________ Arrêt du 17 juillet 2009 __________________ Présidence de   M. Meylan , vice-président Juges : MM.     Creux et Giroud Greffier : Mme   Bourckholzer ***** Art. 159 CPC Vu le jugement rendu le 31 mars 2009 par le Président du Tribunal civil de l'arrondissement de La Côte dans la cause divisant G.________ , requérant, à Genève, d'avec L.________ , intimée, à Vich, vu le recours interjeté à temps par le requérant contre ce jugement, vu la lettre du 8 juillet 2009 par laquelle les parties ont informé le Président de la cour de céans de la transaction intervenue entre elles, précisant que chaque partie garde ses frais et renonce à l'allocation de dépens, vu les pièces du dossier; attendu qu'il y a lieu de prendre acte que les parties ont transigé et de rayer la cause du rôle (art. 159 al. 2 CPC [ Code de procédure civile du 14 décembre 1966; RSV 270.11] ) , que l'arrêt est rendu sans frais. Par ces motifs, la Chambre des recours du Tribunal cantonal, statuant à huis clos, prononce : I. Prend acte que les parties ont transigé. II. Dit que la cause est rayée du rôle. III. Déclare l'arrêt, rendu sans frais, exécutoire. L e président : L a greffi ère : Du L'arrêt qui précède, dont la rédaction a été approuvée à huis clos, est notifié à : ‑      Me Graziella Burnand (pour G.________), ‑      Me Gilles Robert-Nicoud (pour L.________).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