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Pron-prés / 2011 / 2 vom 30. September 2010</w:t>
      </w:r>
    </w:p>
    <w:p>
      <w:r>
        <w:t>VD Tribunal cantonal, 2010-09-30, FR</w:t>
      </w:r>
    </w:p>
    <w:p>
      <w:r>
        <w:rPr>
          <w:b/>
        </w:rPr>
        <w:t xml:space="preserve">Quelle: </w:t>
      </w:r>
      <w:r>
        <w:t>https://mcp.opencaselaw.ch/entscheid/vd_findinfo_Pron-pr_s___2011___2</w:t>
      </w:r>
    </w:p>
    <w:p>
      <w:r>
        <w:t>FR: VD_FINDINFO Pron-prés / 2011 / 2 du 30 septembre 2010</w:t>
      </w:r>
    </w:p>
    <w:p>
      <w:r>
        <w:t>IT: VD_FINDINFO Pron-prés / 2011 / 2 del 30 settembre 2010</w:t>
      </w:r>
    </w:p>
    <w:p>
      <w:pPr>
        <w:pStyle w:val="Heading2"/>
      </w:pPr>
      <w:r>
        <w:t>Regeste</w:t>
      </w:r>
    </w:p>
    <w:p>
      <w:r>
        <w:t>RETRAIT{VOIE DE DROIT} | 437 CPP</w:t>
      </w:r>
    </w:p>
    <w:p>
      <w:pPr>
        <w:pStyle w:val="Heading2"/>
      </w:pPr>
      <w:r>
        <w:t>Volltext</w:t>
      </w:r>
    </w:p>
    <w:p>
      <w:r>
        <w:t>Vaud Tribunal cantonal Cour de cassation pénale 06.01.2011 Pron-prés / 2011 / 2</w:t>
      </w:r>
    </w:p>
    <w:p>
      <w:r>
        <w:t>RETRAIT{VOIE DE DROIT} | 437 CPP</w:t>
      </w:r>
    </w:p>
    <w:p>
      <w:r>
        <w:t>TRIBUNAL CANTONAL 4 PE08.027777-PGO LE PRESIDENT DE LA COUR DE CASSATION PENALE ______________________________________________ Du 6 janvier 2011 ________________ Vu le jugement du 30 septembre 2010, par lequel le Tribunal correctionnel de l’arrondissement de l'Est vaudois a condamné Y.________ pour recel à la peine pécuniaire de 30 jours-amende, la valeur du jour étant arrêtée à 30 francs, avec sursis pendant trois ans (I), condamné M.________ pour entrave à l’action pénale et contravention à la loi fédérale sur les stupéfiants à la peine pécuniaire de 90 jours-amende, la valeur du jour étant arrêtée à 30 fr. avec sursis pendant deux ans et à une amende de 500 fr. (II), dit qu'en cas de défaut de paiement fautif de l’amende, la peine privative de liberté de substitution sera de 16 jours (III), libéré J.________ des griefs de brigandage qualifié, séquestration et entrave à l’action pénale (IV), condamné J.________ pour brigandage, violation de domicile, induction de la justice en erreur et contravention à la loi fédérale sur les stupéfiants, à la peine privative de liberté de 2 ans, avec sursis pendant quatre ans, sous déduction de 15 jours de détention préventive et à une amende de 500 fr. (V), dit qu’en cas de défaut de paiement fautif de l’amende, la peine privative de liberté de substitution sera de 16 jours (VI), libéré V.________ des griefs de brigandage qualifié, séquestration, entrave à l’action pénale et infraction grave à la loi fédérale sur les stupéfiants (VII), condamné V.________ pour brigandage, violation de domicile, induction de la justice en erreur, infraction simple et contravention à la loi fédérale sur les stupéfiants, à une peine privative de liberté de 2 ans et demi dont six mois ferme et 24 mois avec sursis pendant quatre ans, sous déduction de 27 jours de détention préventive et à une amende de 500 fr. (VIII), dit qu’en cas de défaut de paiement fautif de l’amende, la peine privative de liberté de substitution sera de 16 jours (IX), libéré W.________ des griefs de brigandage qualifié et séquestration (X), condamné W.________ pour brigandage, violation de domicile, lésions corporelles graves par négligence, violation grave des règles de la circulation routière et circulation sans permis de conduire, à la peine privative de liberté de trois ans, sous déduction de 19 jours de détention préventive (XI), révoqué le sursis accordé le 15 février 2006 à W.________ par le Tribunal des mineurs et ordonné l’exécution de la peine de six mois de détention (XII), révoqué les sursis accordés à W.________ les 9 avril et 21 novembre 2008 par le Tribunal correctionnel de Lausanne et le Juge d'instruction de Lausanne et ordonné l’exécution des peines de 180 jours-amende à 20 fr. le jour et de 15 jours-amende à 30 fr. le jour (XIII), dit qu'W.________ est le débiteur de G.________ du montant de 10'000 fr. avec intérêt légal depuis le 27 juillet 2008, à titre d’indemnité pour tort moral (XIV), pris acte de la reconnaissance de dettes souscrite par J.________, V.________ et W.________ en faveur de S.________ et de D.________ (XV), ordonné la confiscation et la destruction de la drogue séquestrée (XVI), mis les frais de la cause, par 3’622 fr. 40, à la charge d’Y.________, par 3’624 fr. 70 à la charge de M.________, par 11’861 francs 70 à la charge d’J.________, par 10’465 fr. à la charge d’V.________ et par 12'712 fr. 70 à la charge d' W.________ (XVII), et dit que le remboursement à l'Etat des indemnités fixées aux défenseurs d'office ne sera exigé que si la situation des condamnés s'améliore (XVIII). vu la correspondance du 4 octobre 2010, par laquelle W.________ a déclaré recourir contre le jugement précité, vu l'art. 437 CPP; attendu que par courrier du 25 octobre 2010, W.________ a déclaré retirer l'acte de recours qu'il avait déposé à l'encontre du jugement précité dans la cause le concernant, ainsi que concernant Y.________, M.________, V.________ attendu qu'il y a lieu de prendre acte de ce retrait, les conditions de l'art. 437 CPP étant réalisées, en l'espèce; attendu que la présente décision doit être rendue sans frais, le Président de la Cour de cassation pénale du Tribunal cantonal : I. Prend acte du retrait du recours interjeté par W.________ contre le jugement rendu du 30 septembre 2010 par le Tribunal correctionnel de l’arrondissement de l'Est vaudois, dans la cause le concernant, ainsi que concernant Y.________, M.________, V.________ et J.________. II. Dit que la présente décision, rendue sans frais, est exécutoire. Le président : Du Le jugement de première instance est déclaré définitif et exécutoire, en tant qu'il concerne Y.________. La cause se poursuit concernant les recourants M.________ et V.________. La greffière : Du 11 janvier 2011 La décision qui précède, dont la rédaction a été approuvée à huis clos, est communiquée à : ‑ Me Simon Perroud (pour W.________), - M. le Procureur général du canton de Vaud, ‑ M. le Président du Tribunal correctionnel de l'arrondissement de l'Est vaudois, ‑ M. le Juge d'instruction cantonal, par l'envoi de photocopies. Elle prend date de ce jour.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