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2021 / 10 vom 25. März 2021</w:t>
      </w:r>
    </w:p>
    <w:p>
      <w:r>
        <w:t>VD Tribunal cantonal, 2021-03-25, FR</w:t>
      </w:r>
    </w:p>
    <w:p>
      <w:r>
        <w:rPr>
          <w:b/>
        </w:rPr>
        <w:t xml:space="preserve">Quelle: </w:t>
      </w:r>
      <w:r>
        <w:t>https://mcp.opencaselaw.ch/entscheid/vd_findinfo_Plainte___2021___10</w:t>
      </w:r>
    </w:p>
    <w:p>
      <w:r>
        <w:t>FR: VD_FINDINFO Plainte / 2021 / 10 du 25 mars 2021</w:t>
      </w:r>
    </w:p>
    <w:p>
      <w:r>
        <w:t>IT: VD_FINDINFO Plainte / 2021 / 10 del 25 marzo 2021</w:t>
      </w:r>
    </w:p>
    <w:p>
      <w:pPr>
        <w:pStyle w:val="Heading2"/>
      </w:pPr>
      <w:r>
        <w:t>Regeste</w:t>
      </w:r>
    </w:p>
    <w:p>
      <w:r>
        <w:t>PARTIE À LA PROCÉDURE, QUALITÉ POUR AGIR ET RECOURIR, SOCIÉTÉ EN NOM COLLECTIF, POUVOIR DE REPRÉSENTATION | 17 LP</w:t>
      </w:r>
    </w:p>
    <w:p>
      <w:pPr>
        <w:pStyle w:val="Heading2"/>
      </w:pPr>
      <w:r>
        <w:t>Erwägungen</w:t>
      </w:r>
    </w:p>
    <w:p>
      <w:r>
        <w:rPr>
          <w:b/>
        </w:rPr>
        <w:t>E. 4</w:t>
      </w:r>
    </w:p>
    <w:p>
      <w:r>
        <w:t>mai 2012 consid. 2.2), R.________ n’est pas et n’a jamais été as socié de la SNC. Il est uniquement détenteur d’une procuration collective à deux. Il en résulte que la qualité de Q.________ pour agir pour le compte de la SNC dans le cadre d’une poursuite contre un gérant non associé n’était clairement pas donnée, pas plus que pour recourir contre une décision rendue dans ce cadre. A fortiori, Q.________, qui n’avait pas la qualité pour agir pour la SNC, ne saurait, étant un tiers à la poursuite, recourir contre la décision d’annuler celle-ci en son nom, faute de démontrer avoir un intérêt propre, direct, concret et digne de protection pour ce faire. Dans ces conditions, la question de savoir si le principe de l’ « actio pro socio » serait égale-ment applicable, outre au droit de la société simple, également au droit de la SNC, alors que celle-ci jouit d’une personnalité juridique limitée, peut rester ouverte. Il s’ensuit que le recours formé par Q.________ doit lui aussi être déclaré irrecevable faute de qualité pour recourir de ce dernier. Au demeurant, dès lors que la SNC n’avait pas été valablement représentée en première instance, la décision attaquée d’annuler la poursuite introduite en son nom était fondée. III. Vu ce qui précède, le recours doit être déclaré irrecevable selon le mode procédural de l’art. 322 CPC. La procédure de plainte et de recours contre une décision sur plainte est gratuite (art. 20a al. 2 ch. 5 LP et art. 61 al. 2 let. a OELP [ordonnance sur les émoluments perçus en application de la LP ; RS 281.35]) et il ne peut être alloué aucun dépens dans cette procédure (62 al. 2 OELP). Conformément à ces dispositions,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