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8 vom 28. Februar 2020</w:t>
      </w:r>
    </w:p>
    <w:p>
      <w:r>
        <w:t>VD Tribunal cantonal, 2020-02-28, FR</w:t>
      </w:r>
    </w:p>
    <w:p>
      <w:r>
        <w:rPr>
          <w:b/>
        </w:rPr>
        <w:t xml:space="preserve">Quelle: </w:t>
      </w:r>
      <w:r>
        <w:t>https://mcp.opencaselaw.ch/entscheid/vd_findinfo_Plainte___2020___8</w:t>
      </w:r>
    </w:p>
    <w:p>
      <w:r>
        <w:t>FR: VD_FINDINFO Plainte / 2020 / 8 du 28 février 2020</w:t>
      </w:r>
    </w:p>
    <w:p>
      <w:r>
        <w:t>IT: VD_FINDINFO Plainte / 2020 / 8 del 28 febbraio 2020</w:t>
      </w:r>
    </w:p>
    <w:p>
      <w:pPr>
        <w:pStyle w:val="Heading2"/>
      </w:pPr>
      <w:r>
        <w:t>Regeste</w:t>
      </w:r>
    </w:p>
    <w:p>
      <w:r>
        <w:t>ACTE DE RECOURS, CONDITION DE RECEVABILITÉ, OBSERVATION DU DÉLAI, FICTION DE LA NOTIFICATION, RESTITUTION DU DÉLAI, DÉLAI DE RECOURS | 18 al. 1 LP, 33 al. 4 LP, 34 al. 1 LP</w:t>
      </w:r>
    </w:p>
    <w:p>
      <w:pPr>
        <w:pStyle w:val="Heading2"/>
      </w:pPr>
      <w:r>
        <w:t>Erwägungen</w:t>
      </w:r>
    </w:p>
    <w:p>
      <w:r>
        <w:rPr>
          <w:b/>
        </w:rPr>
        <w:t>E. 25</w:t>
      </w:r>
    </w:p>
    <w:p>
      <w:r>
        <w:t>novembre 2019. 2. Le 10 octobre 2019, la plaignante et l’Office ont été convoqués à une audience fixée au 5 décembre 2019, concernant les plaintes du 23 septembre 2019 (réf. FA19.041919) et du 7 octobre 2019 (réf. FA19.044510). A la suite de cette audience, tenue en présence de la plaignante et du préposé à l’Office, la Présidente du tribunal, par décision rendue le 17 janvier 2020, a rejeté les deux plaintes, sans frais ni dépens. La décision a été envoyée en courrier recommandé aux parties. L’avis de retrait du pli destiné à la plaignante a été déposé dans la case postale de celle-ci le 18 janvier 2020, le délai de garde de sept jours échéant le 25 janvier 2020. L’intéressée ayant demandé à la poste une prolongation du délai de garde de son courrier, le pli en question lui a finalement été remis le 15 février 2020. 3. Le 17 février 2020, L.________ a déposé une requête en restitution du délai de recours contre la décision du 17 janvier 2020, invoquant des « raisons de santé » et « la surveillance de l’évolution d’un problème dentaire » l’empêchant de « rentrer immédiatement à Lausanne » depuis l’Italie – ou Brissago, lieu d’expédition de sa requête – où elle se trouvait. Le 25 février 2020, L.________ a déposé un recours, daté du 24 février 2020, contre la décision du 17 janvier 2020, concluant à son annulation, à l’admission de ses plaintes, à l’annulation de la vente du 25 septembre 2019, à l’octroi d’un « effet suspensif » de trois mois pour procéder à une vente de gré à gré, à ce qu’une « audition » lui soit accordée et à ce que la décision sur recours intervienne après droit connu sur sa plainte contre l’Office qui sera instruite le 5 mars 2020. En droit : I. a) Le délai de recours auprès de l’autorité cantonale supérieure de surveillance contre une décision rendue par l’autorité inférieure de surveillance est de dix jours à compter de la notification de cette décision (art. 18 al. 1 LP [loi fédérale sur la poursuite pour dettes et la faillite ; RS 281.1] et 28 al. 1 LVLP [loi vaudoise d’application de la LP ; RSV 280.05]). Les décisions des autorités de surveillance, lorsqu’elles sont notifiées par écrit, le sont par lettre recommandée ou d’une autre manière contre reçu (art. 34 al. 1 LP). De manière générale, celui qui se sait partie à une procédure doit faire en sorte que la décision le concernant lui parvienne. Il est donc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 TF 6B_110/2016 du 27 juillet 2016 consid. 1.2, non publié à l’ATF 142 IV 286 ; TF 6B_801/2019 du 21 novembre 2019 consid. 1.1.2, destiné à la publication). Une demande de garde du courrier ne constitue pas une mesure adéquate ou suffisante (ATF 141 II 429 consid. 3.1 ; TF 5A_383/2017 du 3 novembre 2017 consid. 3.1.3 ; TF 5A_790/2019 du 20 janvier 2020 consid. 3.2.1; Colombini, Code de procédure civile, n. 7.2 ad art. 138 CPC). b) En l'espèce, l'avis de retrait du pli contenant la décision attaquée adressé à la recourante a été déposé le 18 janvier 2020 dans la boîte postale de sa destinataire. Le délai de garde de sept jours est arrivé à échéance le 25 janvier 2020. L'ordre de prolongation donné à la poste par la recourante n'était pas de nature à déroger à la fiction de notification au septième jour du délai de garde - ce que ne méconnaît d’ailleurs pas la recourante puisqu'elle demande la restitution du délai de recours. Le délai de recours de dix jours courait donc jusqu’au 4 février 2020. Le recours déposé le 25 février 2020 est tardif et, par conséquent, irrecevable. II. a) La demande de restitution d'un délai aux autorités cantonales de surveillance doit être adressée à l'autorité compétente pour statuer sur la plainte ou le recours en même temps qu'est adressé ou remis à cette autorité la plainte ou le recours omis (Gilliéron, Commentaire de la loi fédérale sur la poursuite pour dettes et la faillite, n. 56 ad art. 33 LP). En l’occurrence, la cour de céans est compétente pour statuer sur la requête de restitution du délai de recours. b) Aux termes de l'art. 33 al. 4 LP, qui constitue une lex specialis par rapport à l'art. 148 CPC,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La restitution de délai ne peut être accordée que si l'empêchement n'est entaché d'aucune faute.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(TF 5A_972/2018 du 5 février 2019 consid. 5.1 ; TF 5A_149/2013 du 10 juin 2013 consid. 5.1.1 et les références citées ; TF 5A_896/2012 du 10 janvier 2013 consid. 3.2 ; TF 5A_30/2010 du 23 mars 2010 consid. 4.1 et les références citées). Une maladie grave et soudaine peut constituer un empêchement non fautif d’agir, si elle est telle qu’elle empêche le requérant ou son représentant d’agir ou de charger un tiers d’agir dans le délai. Dès qu'il est exigible de la partie d'agir elle-même ou de charger un tiers d'agir en son nom, il n'y a plus d'empêchement non fautif (TF 5A_673/2017 du 22 mars 2018 consid. 2.3.1). 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 au contraire, il doit, dans le délai qui court dès la cessation de l'empêchement, demander la restitution du délai qui n'a pas été observé et, simultanément, accomplir l'acte de procédure omis (TF 5A_801/2013 du 21 janvier 2014 consid. 3.3, in BlSchK 2015 p. 61 ; TF 5A_846/2012 du 4 novembre 2013 consid. 7.3, in SJ 2014 I 109 ; TF 5A_972/2018 du 5 février 2019 consid. 5.1). L’autorité saisie d’une demande de restitution statue librement, sur la base des preuves littérales administrées ; le degré de preuve requis est la simple vraisemblance (Gilliéron, op. cit. , n. 57 ad art. 33 LP). c) En l'espèce, la recourante invoque sans autres précisions des raisons de santé, respectivement l'évolution d'un problème dentaire qui l’empêchait « de rentrer immédiatement à Lausanne » au moment du dépôt de sa requête – mais ne l’a pas empêchée de déposer une requête urgente. Outre qu’un tel empêchement n’est pas rendu vraisemblable par d’autres éléments au dossier que les seules allégations de la recourante, il n’est même pas allégué qu’il existait déjà au moment où la décision attaquée est censée avoir été notifiée, soit le 25 janvier 2020. Au demeurant, on ne voit pas qu'un problème dentaire soit susceptible d'empêcher la partie de recourir ou de mandater un tiers pour le faire. Si la recourante n'a pu recourir en temps utile, c'est exclusivement en raison du fait qu'elle a fait prolonger le délai de garde de son courrier, mesure qui, comme déjà dit, n'est pas suffisante pour déroger à la fiction de notification à l'échéance du délai de garde. Il n'y a pas d'empêchement non fautif dans cette circonstance, la recourante devant assumer la responsabilité de son choix. Faute d'empêchement non fautif, la requête de restitution ne peut être que rejetée. III. Le présent arrêt est rendu sans frais (art. 20a al. 2 ch. 5 LP et 61 al. 2 let. a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