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32 vom 5. August 2019</w:t>
      </w:r>
    </w:p>
    <w:p>
      <w:r>
        <w:t>VD Tribunal cantonal, 2019-08-05, FR</w:t>
      </w:r>
    </w:p>
    <w:p>
      <w:r>
        <w:rPr>
          <w:b/>
        </w:rPr>
        <w:t xml:space="preserve">Quelle: </w:t>
      </w:r>
      <w:r>
        <w:t>https://mcp.opencaselaw.ch/entscheid/vd_findinfo_Plainte___2019___32</w:t>
      </w:r>
    </w:p>
    <w:p>
      <w:r>
        <w:t>FR: VD_FINDINFO Plainte / 2019 / 32 du 5 août 2019</w:t>
      </w:r>
    </w:p>
    <w:p>
      <w:r>
        <w:t>IT: VD_FINDINFO Plainte / 2019 / 32 del 5 agosto 2019</w:t>
      </w:r>
    </w:p>
    <w:p>
      <w:pPr>
        <w:pStyle w:val="Heading2"/>
      </w:pPr>
      <w:r>
        <w:t>Regeste</w:t>
      </w:r>
    </w:p>
    <w:p>
      <w:r>
        <w:t>POURSUITE EN RÉALISATION DE GAGE, GAGE IMMOBILIER, LOYER, MISE SOUS RÉGIE | 806 CC, 152 LP, 17 LP</w:t>
      </w:r>
    </w:p>
    <w:p>
      <w:pPr>
        <w:pStyle w:val="Heading2"/>
      </w:pPr>
      <w:r>
        <w:t>Erwägungen</w:t>
      </w:r>
    </w:p>
    <w:p>
      <w:r>
        <w:rPr>
          <w:b/>
        </w:rPr>
        <w:t>E. 14</w:t>
      </w:r>
    </w:p>
    <w:p>
      <w:r>
        <w:t>septembre 2018. C'est donc à juste titre que l’office a donné suite à la requête d’extension du gage qui lui a été présentée par la L.________ le 10 octobre 2018 en adressant au recourant, le lendemain, l’avis au propriétaire de l’immeuble au sujet de l’encaissement des loyers et fermages et que la plainte déposée par ce dernier à l’encontre de cet avis a été rejetée. 3. En conclusion, le recours doit être rejeté. L'arrêt est rendu sans frais (art. 20a ch. 5 LP), ni dépens (art.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