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Plainte / 2018 / 36 vom 28. Dezember 2018</w:t>
      </w:r>
    </w:p>
    <w:p>
      <w:r>
        <w:t>VD Tribunal cantonal, 2018-12-28, FR</w:t>
      </w:r>
    </w:p>
    <w:p>
      <w:r>
        <w:rPr>
          <w:b/>
        </w:rPr>
        <w:t xml:space="preserve">Quelle: </w:t>
      </w:r>
      <w:r>
        <w:t>https://mcp.opencaselaw.ch/entscheid/vd_findinfo_Plainte___2018___36</w:t>
      </w:r>
    </w:p>
    <w:p>
      <w:r>
        <w:t>FR: VD_FINDINFO Plainte / 2018 / 36 du 28 décembre 2018</w:t>
      </w:r>
    </w:p>
    <w:p>
      <w:r>
        <w:t>IT: VD_FINDINFO Plainte / 2018 / 36 del 28 dicembre 2018</w:t>
      </w:r>
    </w:p>
    <w:p>
      <w:pPr>
        <w:pStyle w:val="Heading2"/>
      </w:pPr>
      <w:r>
        <w:t>Regeste</w:t>
      </w:r>
    </w:p>
    <w:p>
      <w:r>
        <w:t>POURSUITE PAR VOIE DE SAISIE, AUTOMOBILE, BIEN DE STRICTE NÉCESSITÉ, PROFESSION, RENTABILITÉ | 92 al. 1 ch. 3 LP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OELP [ordonnance sur les émoluments perçus en application de la LP ; RS 281.35]).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