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2013 / 30 vom 11. Oktober 2013</w:t>
      </w:r>
    </w:p>
    <w:p>
      <w:r>
        <w:t>VD Tribunal cantonal, 2013-10-11, FR</w:t>
      </w:r>
    </w:p>
    <w:p>
      <w:r>
        <w:rPr>
          <w:b/>
        </w:rPr>
        <w:t xml:space="preserve">Quelle: </w:t>
      </w:r>
      <w:r>
        <w:t>https://mcp.opencaselaw.ch/entscheid/vd_findinfo_Plainte___2013___30</w:t>
      </w:r>
    </w:p>
    <w:p>
      <w:r>
        <w:t>FR: VD_FINDINFO Plainte / 2013 / 30 du 11 octobre 2013</w:t>
      </w:r>
    </w:p>
    <w:p>
      <w:r>
        <w:t>IT: VD_FINDINFO Plainte / 2013 / 30 del 11 ottobre 2013</w:t>
      </w:r>
    </w:p>
    <w:p>
      <w:pPr>
        <w:pStyle w:val="Heading2"/>
      </w:pPr>
      <w:r>
        <w:t>Regeste</w:t>
      </w:r>
    </w:p>
    <w:p>
      <w:r>
        <w:t>AVANCE DE FRAIS, FRAIS D'EXPERTISE, PROLONGATION DU DÉLAI, POURSUITE EN RÉALISATION DE GAGE, GAGE IMMOBILIER, PROCÉDURE D'ESTIMATION | 18 al. 1 LP, 33 al. 2 LP, 97 al. 1 LP, 9 al. 1 ORFI, 9 al. 2 ORFI</w:t>
      </w:r>
    </w:p>
    <w:p>
      <w:pPr>
        <w:pStyle w:val="Heading2"/>
      </w:pPr>
      <w:r>
        <w:t>Erwägungen</w:t>
      </w:r>
    </w:p>
    <w:p>
      <w:r>
        <w:rPr>
          <w:b/>
        </w:rPr>
        <w:t>E. 1</w:t>
      </w:r>
    </w:p>
    <w:p>
      <w:r>
        <w:t>et 2 ORFI qui règle l'estimation d'un immeuble saisi (ATF 133 III 537 c. 4.1). Selon l'art. 9 al. 1 ORFI, l'estimation doit déterminer la valeur vénale présumée de l'immeuble et de ses accessoires, sans égard au montant de la taxe cadastrale ou de la taxe de l'assurance contre l'incendie. Selon l'alinéa 2 de cette disposition, chaque intéressé a le droit d'exiger dans le délai de plainte, en s'adressant à l'autorité de surveillance et moyennant avance de frais, qu'une nouvelle estimation soit faite par des experts. Il s'agit là d'un droit inconditionnel (TF 7B.163/2005 du 19 décembre 2005; ATF 122 III 338 c. 2). En l'espèce, l'autorité inférieure a fait droit à la demande du recourant tendant à la mise en œuvre d'une seconde expertise et, conformément à l'art. 9 al. 2 ORFI, lui a imparti un délai pour effectuer l'avance de frais nécessaire. Ce délai a été prolongé à deux reprises, la deuxième fois à titre exceptionnel et avec la mention expresse qu'aucune prolongation supplémentaire ne serait accordée. b) Le recourant reproche à l'autorité inférieure de ne pas lui avoir octroyé une troisième prolongation de délai alors qu'il faisait valoir des motifs suffisants, selon lui, pour justifier un tel octroi. La procédure de plainte aux autorités de surveillance ne relève pas du CPC [Code de procédure civile; RS 272] (TF 5A_166/2013 c. 4.3 et réf. cit.). Elle est régie par la LP et la LVLP. Conformément à l'art. 31 LP, les règles du CPC s'appliquent néanmoins à la computation et à l'observation des délais, sauf disposition contraire de la LP. Ce renvoi ne vaut toutefois pas pour les situations réglées aux art. 32 et 33 LP (Nordmann, Basler Kommentar, n. 2 ad art. 31 SchKG [LP]). L'art. 33 al. 2 LP reste donc seul applicable en matière de prolongation de délai (Staehelin, Kommentar zur Schweizerischen Zivilprozessordnung, 2 ème éd., n. 3 ad art. 144 ZPO [CPC]). L'art. 33 al. 2 LP est notamment applicable à la fixation d'un délai pour avancer les frais de l'opération requise (Gilliéron, op. cit., n. 30 ad art. 68 LP). Selon cette disposition, il est possible d'accorder un délai plus long ou de prolonger un délai lorsqu'une partie à la procédure habite à l'étranger ou qu'elle est assignée par publication. La loi ne prévoit ainsi que deux cas de prolongation de délai (ibid., n. 19 ad art. 33 LP). L'autorité ne doit – et ne peut – accorder un délai plus long ou prolonger un délai légal ou qu'elle a fixé que si les conditions légales sont réalisées, car une autorité de poursuite, un organe de l'exécution forcée, une autorité de surveillance, une autorité judiciaire ne peut accorder un délai plus long ou prolonger un délai que dans les cas fixés par la loi (ibid., n. 18 ad art. 33 LP et réf. cit.). En l'espèce, aucune des deux conditions dont la loi fait dépendre l'octroi d'une prolongation de délai n'est réalisée. L'autorité inférieure n'avait pas, et n'a d'ailleurs jamais eu, l'obligation de prolonger le délai imparti au recourant pour effectuer l'avance de frais requise. C'est ainsi à raison qu'elle a refusé d'octroyer au recourant une troisième prolongation de délai. c) L'art. 9 al. 2 ORFI prévoit qu'une nouvelle estimation peut être confiée à des experts moyennant que le débiteur avance les frais nécessaires. En l'espèce, l'avance de frais d'expertise de 5'180 fr., qui n'est au demeurant pas contestée par le recourant, ni dans son principe ni dans son montant, n'a pas été versée dans le délai imparti. L'autorité inférieure pouvait donc, de manière justifiée, constater l'absence de paiement de l'avance de frais requise, relever l'expert de sa mission et rayer la cause du rôle. III. Le recours doit ainsi être rejeté et le prononcé confirmé. Le présent  arrêt est rendu sans frais ni dépens (art. 20a al. 2 ch. 5 LP; 61 al.</w:t>
      </w:r>
    </w:p>
    <w:p>
      <w:r>
        <w:rPr>
          <w:b/>
        </w:rPr>
        <w:t>E. 2</w:t>
      </w:r>
    </w:p>
    <w:p>
      <w:r>
        <w:t>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