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2011 / 28 vom 5. Mai 2005</w:t>
      </w:r>
    </w:p>
    <w:p>
      <w:r>
        <w:t>VD Tribunal cantonal, 2005-05-05, FR</w:t>
      </w:r>
    </w:p>
    <w:p>
      <w:r>
        <w:rPr>
          <w:b/>
        </w:rPr>
        <w:t xml:space="preserve">Quelle: </w:t>
      </w:r>
      <w:r>
        <w:t>https://mcp.opencaselaw.ch/entscheid/vd_findinfo_Plainte___2011___28</w:t>
      </w:r>
    </w:p>
    <w:p>
      <w:r>
        <w:t>FR: VD_FINDINFO Plainte / 2011 / 28 du 5 mai 2005</w:t>
      </w:r>
    </w:p>
    <w:p>
      <w:r>
        <w:t>IT: VD_FINDINFO Plainte / 2011 / 28 del 5 maggio 2005</w:t>
      </w:r>
    </w:p>
    <w:p>
      <w:pPr>
        <w:pStyle w:val="Heading2"/>
      </w:pPr>
      <w:r>
        <w:t>Regeste</w:t>
      </w:r>
    </w:p>
    <w:p>
      <w:r>
        <w:t>PLAINTE{LP}, POURSUITE EN RÉALISATION DE GAGE, GAGE IMMOBILIER, RÉQUISITION DE RÉALISER, CONDITION DE RECEVABILITÉ | 154 LP, 17 LP</w:t>
      </w:r>
    </w:p>
    <w:p>
      <w:pPr>
        <w:pStyle w:val="Heading2"/>
      </w:pPr>
      <w:r>
        <w:t>Erwägungen</w:t>
      </w:r>
    </w:p>
    <w:p>
      <w:r>
        <w:rPr>
          <w:b/>
        </w:rPr>
        <w:t>E. 24</w:t>
      </w:r>
    </w:p>
    <w:p>
      <w:r>
        <w:t>janvier 2011, jour du dépôt de la réquisition de vente, la poursuite n'était pas périmée. Ce grief est donc mal fondé. b) Aux termes de l’art. 17 al. 1 LP, la voie de la plainte est ouverte lorsqu’une mesure ou une décision de l’office est contraire à la loi ou ne paraît pas justifiée en fait. Par mesure au sens de l'art. 17 al. 1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et il peut se manifester de toutes sortes de façons (ATF 129 III 400 c. 1.1, JT 2004 II 51). La plainte doit être déposée dans les dix jours de celui où le plaignant a eu connaissance de la mesure (art. 17 al. 2 LP). L’autorité inférieure de surveillance a admis la recevabilité de la plainte, qu’elle n’a examinée que sous l’angle du respect du délai de dix jours de l’art.17 al. 2 LP. La question se pose toutefois de savoir si la plainte était recevable contre l'avis de réception de la réquisition de vente querellé au regard de l'art. 17 al. 1 LP. Cette question a déjà été tranchée par la cour de céans, qui a considéré que la voie de la plainte n'était pas ouverte à l’encontre d’un avis de réception de réquisition de vente (CPF, 18 septembre 2002/44; CPF, 18 septembre 2002/45; CPF, 24 juin 2002/26; CPF, 5 juin 2002/28 .). Cette jurisprudence se fonde sur la doctrine et un arrêt schaffhousois (BlSchK, 1994, p. 8), cité par tous les auteurs, dans lequel l’autorité de surveillance avait considéré qu'un tel avis n’était pas un acte de poursuite susceptible de plainte au sens de l’art. 17 LP, pour le motif que cette information au débiteur n’avait pas pour effet d’influencer directement, dans une mesure concrète et déterminée, sa position juridique. Cette décision se réfère à un arrêt du Tribunal fédéral (ATF 116 III 93, c. 1, rés. in JT 1992 II 93) qui précise qu'un acte susceptible de plainte doit être un acte matériel ayant pour objet la continuation ou l’achèvement de la procédure d’exécution forcée et produisant des effets externes. Tel n’est pas le cas d’une déclaration d’ordre général, d’une communication de l’office sur ses intentions ou d’un simple avis. L'opinion selon laquelle l’avis de réception de la réquisition de vente visé à l’art. 155 al. 2 LP n’est pas une mesure de l’office pouvant faire l’objet d’une plainte au sens de l’art. 17 LP, est également suivie par la doctrine plus récente (Erard, Commentaire romand, Poursuite et faillite, n. 9 ad art. 17 LP ; Peter, Edition annotée de la loi fédérale sur la poursuite pour dettes et la faillite, 2010, p. 51). Au vu de ce qui précède, il convient d'admettre que l' avis de l'office du 7 février 2011 – qui n'est qu'une information adressée au débiteur, et à son épouse, sur le fait que le créancier avait requis la vente et que des délais seront ultérieurement fixés à cet effet – n'était pas susceptible d'ouvrir la voie d'une plainte au sens de l'art. 17 LP. Le décompte annexé à l'avis , que le recourant critique également, ne constitue pas non plus une mesure ou une décision au sens de l'art. 17 al. 1 LP. Il s'agit également d'une information donnée par l'office sur le solde de la créance dont le montant évolue constamment en raison des intérêts, voire les frais, qui s'y ajoutent. Dans ces conditions, le premier juge aurait dû déclarer irrecevable la plainte du 28 février 2011. III. Selon la pratique de la cour de céans (CPF, 5 mai 2005/8, confirmé par arrêt du Tribunal fédéral du 12 septembre 2006 dans la cause 7B.82/2006), le recours contre le prononcé de première instance doit, dans un tel cas, être rejeté. Le présent arrêt est rendu sans frais ni dépens (art. 61 al. 2 let. a et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