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2011 / 17 vom 16. Mai 2011</w:t>
      </w:r>
    </w:p>
    <w:p>
      <w:r>
        <w:t>VD Tribunal cantonal, 2011-05-16, FR</w:t>
      </w:r>
    </w:p>
    <w:p>
      <w:r>
        <w:rPr>
          <w:b/>
        </w:rPr>
        <w:t xml:space="preserve">Quelle: </w:t>
      </w:r>
      <w:r>
        <w:t>https://mcp.opencaselaw.ch/entscheid/vd_findinfo_Pdt-TC___2011___17</w:t>
      </w:r>
    </w:p>
    <w:p>
      <w:r>
        <w:t>FR: VD_FINDINFO Pdt-TC / 2011 / 17 du 16 mai 2011</w:t>
      </w:r>
    </w:p>
    <w:p>
      <w:r>
        <w:t>IT: VD_FINDINFO Pdt-TC / 2011 / 17 del 16 maggio 2011</w:t>
      </w:r>
    </w:p>
    <w:p>
      <w:pPr>
        <w:pStyle w:val="Heading2"/>
      </w:pPr>
      <w:r>
        <w:t>Regeste</w:t>
      </w:r>
    </w:p>
    <w:p>
      <w:r>
        <w:t>RECTIFICATION DE LA DÉCISION | 17a LAJ</w:t>
      </w:r>
    </w:p>
    <w:p>
      <w:pPr>
        <w:pStyle w:val="Heading2"/>
      </w:pPr>
      <w:r>
        <w:t>Volltext</w:t>
      </w:r>
    </w:p>
    <w:p>
      <w:r>
        <w:t>Vaud Tribunal cantonal Président du Tribunal cantonal 05.05.2011 Pdt-TC / 2011 / 17</w:t>
      </w:r>
    </w:p>
    <w:p>
      <w:r>
        <w:t>RECTIFICATION DE LA DÉCISION | 17a LAJ</w:t>
      </w:r>
    </w:p>
    <w:p>
      <w:r>
        <w:t>TRIBUNAL CANTONAL 5 LA PRESIDENTE DU TRIBUNAL CANTONAL ________________________________ Arrêt rectificatif du 16 mai 2011 ____________________________ Présidence de               Mme Epard , présidente Greffier : M.               d'Eggis ***** Art. 17a LAJ La Présidente du Tribunal cantonal prend séance à huis clos pour statuer sur la demande de rectification déposée par A.________ , avocat à Lausanne, relative à l'arrêt rendu le 7 avril 2011 dans la cause en fixation de l'indemnité allouée à cet avocat pour son activité de conseil d'office d'X.________, à Prilly, dans la procédure de mesures protectrices de l'union conjugale concernant cette dernière. Elle considère en fait et en droit : Vu l'arrêt rendu le 7 avril 2011 par lequel la Présidente du Tribunal cantonal a réformé la décision arrêtant le montant de l'indemnité de l'avocat A.________, conseil d'office d'X.________ dans la cause de mesures protectrices de l'union conjugale en ce sens que cette indemnité est fixée à 4'458 francs 45, vu les considérants de cet arrêt selon lesquels l'indemnité du défenseur d'office s'élève à 4'140 fr. (23 x 180), les débours à 50 fr. et la TVA à 318 fr. 45, ce qui représente une somme de 4'508 fr. 45, vu la lettre du 12 avril 2011 dans laquelle A.________ relève l'existence de cette erreur de calcul, attendu que le dispositif de l'arrêt attaqué contient une erreur de calcul manifeste, qu'il y a lieu de rectifier en conséquence le dispositif de l'arrêt du 7 avril 2011. Par ces motifs, la Présidente du Tribunal cantonal, statuant à huis clos, prononce : I. Le chiffre II du dispositif de l'arrêt rendu le 7 avril 2011 par la Présidente du Tribunal cantonal dans la cause arrêtant l'indemnité allouée à A.________ pour son activité de conseil d'office d'X.________, dans la procédure de mesures protectrices de l'union conjugale concernant cette dernière, est rectifié comme il suit : II. La décision est réformée au chiffre I de son dispositif comme il suit : I.               Fixe à 4'508 fr. 45 (quatre mille cinq cent huit francs et quarante-cinq centimes), débours et TVA compris, le montant de l'indemnité de l'avocat A.________, à Lausanne, conseil d'office d'X.________, dans la cause en mesures protectrices de l'union conjugale des époux [...]. II. L'arrêt rectificatif, rendu sans frais, est exécutoire. La présidente :               Le greffier : Du L'arrêt qui précède, dont la rédaction a été approuvée à huis clos, est notifié à : ‑ Me A.________, ‑ Mme X.________. La Présidente du Tribunal cantonal considère que la valeur litigieuse est d'environ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