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4/18 - 25/2019 vom 29. Juli 2019</w:t>
      </w:r>
    </w:p>
    <w:p>
      <w:r>
        <w:t>VD Tribunal cantonal, 2019-07-29, FR</w:t>
      </w:r>
    </w:p>
    <w:p>
      <w:r>
        <w:rPr>
          <w:b/>
        </w:rPr>
        <w:t xml:space="preserve">Quelle: </w:t>
      </w:r>
      <w:r>
        <w:t>https://mcp.opencaselaw.ch/entscheid/vd_findinfo_PP_4_18_-_25_2019</w:t>
      </w:r>
    </w:p>
    <w:p>
      <w:r>
        <w:t>FR: VD_FINDINFO PP 4/18 - 25/2019 du 29 juillet 2019</w:t>
      </w:r>
    </w:p>
    <w:p>
      <w:r>
        <w:t>IT: VD_FINDINFO PP 4/18 - 25/2019 del 29 luglio 2019</w:t>
      </w:r>
    </w:p>
    <w:p>
      <w:pPr>
        <w:pStyle w:val="Heading2"/>
      </w:pPr>
      <w:r>
        <w:t>Regeste</w:t>
      </w:r>
    </w:p>
    <w:p>
      <w:r>
        <w:t>LF SUR LA PRÉVOYANCE PROFESSIONNELLE VIEILLESSE, SURVIVANTS ET INVALIDITÉ, RENTE D'INVALIDITÉ, SURVENANCE DU CAS D'ASSURANCE, ADMISSION DE LA DEMANDE, CONNEXITÉ MATÉRIELLE, CONNEXITÉ TEMPORELLE | 23 LPP, 51 al. 1 RPEC, 52 al. 1 RPEC</w:t>
      </w:r>
    </w:p>
    <w:p>
      <w:pPr>
        <w:pStyle w:val="Heading2"/>
      </w:pPr>
      <w:r>
        <w:t>Volltext</w:t>
      </w:r>
    </w:p>
    <w:p>
      <w:r>
        <w:t>Vaud Tribunal cantonal Cour des assurances sociales 29.07.2019 PP 4/18 - 25/2019</w:t>
      </w:r>
    </w:p>
    <w:p>
      <w:r>
        <w:t>LF SUR LA PRÉVOYANCE PROFESSIONNELLE VIEILLESSE, SURVIVANTS ET INVALIDITÉ, RENTE D'INVALIDITÉ, SURVENANCE DU CAS D'ASSURANCE, ADMISSION DE LA DEMANDE, CONNEXITÉ MATÉRIELLE, CONNEXITÉ TEMPORELLE | 23 LPP, 51 al. 1 RPEC, 52 al. 1 RPEC</w:t>
      </w:r>
    </w:p>
    <w:p>
      <w:r>
        <w:t>TRIBUNAL CANTONAL PP 4/18 - 25/2019 ZI18.011172 COUR DES ASSURANCES SOCIALES _____________________________________________ Jugement du 29 juillet 2019 __________________ Composition :              M. Piguet , président Mmes Röthenbacher et Dessaux, juges Greffière :              Mme Laurenczy ***** Cause pendante entre : Q.________ , à [...], demanderesse, représentée par Me Yero Diagne, avocat à Lausanne, et Caisse fédérale de pensions PUBLICA , à Berne, défenderesse. _______________ Art. 23 LPP ; art. 51 et 52 al. 1 RPEC E n  f a i t  : A. a) Q.________ (ci-après : l’assurée ou la demanderesse), née en 1976, a travaillé du 1 er février 2007 au 31 mars 2012 en qualité de secrétaire trilingue pour le compte du Tribunal X.________, site de M.________. A ce titre, elle était affiliée pour la prévoyance professionnelle auprès de la Caisse fédérale de pensions Publica (ci-après : Publica ou la défenderesse). Après avoir démissionné de son poste, elle a entrepris au mois de septembre 2012 des études de psychologie à l’Université de M.________, études qui ont été interrompues au cours de l’année 2014. Souffrant d’un syndrome d’Ehlers-Danlos hypermobile, elle a déposé le 24 février 2014 une demande de prestations de l’assurance-invalidité. Dans le cadre de l’instruction de cette demande, l’Office de l’assurance-invalidité pour le canton de Vaud (ci-après : l’OAI) a recueilli des renseignements médicaux auprès des Drs F.________, spécialiste en rhumatologie et en médecine interne générale (rapports des 29 janvier et 22 octobre 2014), R.________, spécialiste en psychiatrie et psychothérapie (rapports des 26 mars 2014 et 20 janvier 2015), I.________, spécialiste en gastro-entérologie et en médecine interne générale (rapports des 3 avril et 23 octobre 2014) et K.________,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Drs H.________, spécialiste en médecine interne générale et rhumatologie, et T.________, spécialiste en psychiatrie et psychothérapie, ont retenu les diagnostics de : - avec répercussion durable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 Syndrome rotulien bilatéral à prédominance D • Rachialgies diffuses dans le cadre de troubles statiques discrets à modérés du rachis avec minime rétrolisthésis de L5/S1 • Viscéroptose anamnestique • Syndrome de Lucas Cranach anamnestique • Gastrite anamnestique • Discret prolapsus du feuillet postérieur de la valve mitrale avec discrète insuffisance • Hyperlaxité du septum interauriculaire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Tribunal X.________ en 2007, elle a commencé à présenter des blocages, notamment cervicaux, ainsi que de l’articulation temporomandibulaire D. Elle a développé également des douleurs de la mâchoire ddc et a fait de la physiothérapie pour la mâchoire. On lui a également prescrit une gouttière pour dormir. Elle a eu des IRM. Elle a également consulté plusieurs fois le Dr Z.________ pour des migraines sous forme d’hémicrânies à prédominance D, à caractère pulsatile, s’accompagnant de nausées, vomissements, photophobie et phonophobie. En fait, l’assurée a actuellement mal partout.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P.________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P.________,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G.________,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J.________,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La mesure du TBS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infra-articulaire gléno-huméral modéré, pouvant être en rapport avec des subluxations à répétition. L'échocardiographie transthoracique pratiquée en octobre 2014 par la Dresse G.________,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Tribunal X.________.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 Dresse N.________, alors qu'elle avait environ 20 ans. Le suivi a duré environ pendant trois ans. Puis, l'assurée n'a plus jamais consulté de psychiatre jusqu'à ce qu'elle aille en consultation chez le Dr R.________, à partir de l'année 2008. En 2009, le Dr R.________ adresse l'assurée à la Clinique [...]. Le diagnostic à la sortie est celui de trouble dépressif récurrent, épisode actuel sévère sans symptômes psychotiques (F33.2). La comorbidité indiquée est celle d'un trouble de l'alimentation sans précision (F50.9). Le séjour à la Clinique [...] dure du 27.08.2009 au 01.10.2009. A la sortie, l'assurée continue le suivi chez le Dr R.________. Dans son rapport en date du 26.03.2014, le Dr R.________ atteste que l'assurée présente, d'un point de vue psychiatrique, une dysthymie sévère, une anorexie mentale et une phobie sociale. De plus, elle présente une hypersomnie investiguée. Dans le rapport en date du 16.02.2012, élaboré par le Dr B.________, neurologue FMH, il est attesté que l'assurée ne présente pas de trouble intrinsèque du sommeil pouvant expliquer son hypersomnie. Il existe donc une composante psychologique au problème d'hypersomnie présenté par l'assurée. Dans son rapport en date du 26.03.2014, le Dr R.________ n'évalue pas l'incapacité de travail de sa patiente. D'un point de vue professionnel, l'assurée a commencé à travailler au Tribunal X.________ de M.________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donné sa démission, plutôt que d'attendre l'éventuel avis de licenciement. Après avoir arrêté de travailler au Tribunal X.________,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fœtale,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intérieurs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 L'incapacité de travail est restée de 30 % dans l'activité habituelle de secrétaire au Tribunal X.________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L.________,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l’OAI a indiqué par courrier du 21 mai 2015 que ledit examen avait été accompli et exécuté conformément aux prescriptions en vigueur. Par projet de décision du 28 octobre 2015, l’OAI a informé l’assurée qu’il entendait lui allouer une rente entière d’invalidité à compter du 1 er janvier 2015. L’assurée s’est opposée à ce projet, estimant qu’elle pouvait prétendre à une rente d’invalidité depuis le 1 er août 2014. Contrairement à ce que retenait le projet de décision, le début de l’incapacité de travail ne se situait pas au 24 janvier 2014, mais remontait bien avant, soit à l’époque où elle était employée du Tribunal X.________. Par décisions des 22 février et 14 mars 2016, l’OAI a confirmé son projet de décision. Dans les explications adressées au représentant de l’assurée, il a précisé les éléments suivants : Selon les éléments médicaux au dossier, Mme Q.________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 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Tribunal X.________ ; dans la mesure toutefois où les organes de l’assurance-invalidité n’avaient pas à examiner l’évolution de la capacité de travail au-delà d’une période de six mois précédant le dépôt de la demande de prestations, il n’était toutefois pas nécessaire de fixer la date précise de la survenance de l’incapacité de travailler. B. a) Par courrier du 31 mai 2017, Q.________ a invité Publica à statuer sur son droit à une rente entière d’invalidité de la prévoyance professionnelle. b) Par courrier du 19 octobre 2017, Publica a estimé qu’elle n’était pas tenue d’allouer des prestations à l’assurée. A son avis, l’incapacité de travail dont la cause était à l’origine de l’invalidité n’était pas survenue alors que l’assurée était assurée auprès d’elle. De plus,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 25 octobre 2017), Publica a maintenu sa position (courrier du 23 janvier 2018). C. a) Par demande du 14 mars 2018, Q.________ a, par l’intermédiaire de son représentant, Me Yero Diagne, ouvert action contre Publica et conclu, sous suite de frais et dépens, à l’octroi d’une rente annuelle entière d’invalidité LPP d’au moins 41'184 fr. dès le 1 er avril 2012, avec intérêts moratoires à 5 % l’an dès le 1 er juin 2017. A son avis, la documentation médicale recueillie au cours de la procédure en matière d’assurance-invalidité permettait d’établir que tant la condition de la connexité matérielle que celle de la connexité temporelle étaient réunies, l’incapacité de travail due aux maladies invalidantes (considérées ensemble ou individuellement) ayant débuté pendant la durée du rapport de prévoyance et n’ayant ensuite jamais été interrompue par une période de rémission. b) Dans sa réponse du 7 mai 2018, Publica a pris les conclusions suivantes : Plaise à la Cour des assurances sociales du Tribunal cantonal du canton de Vaud dire, sous suite de frais et dépens : 1. Principalement, la demande déposée le 14 mars 2018 par Madame Q.________ est rejetée. 2. Subsidiairement, Madame Q.________ a droit à une rente entière d’invalidité dès mars 2013, sans intérêts. 3. Plus subsidiairement, Madame Q.________ a droit à une rente entière d’invalidité dès mars 2013, plus intérêts moratoires dès le 14 mars 2018. Si les troubles dont souffrait l’assurée semblaient avoir existé lorsqu’elle travaillait pour le Tribunal X.________, rien n’indiquait, selon Publica, qu’ils auraient été invalidants ni dans quelle mesure ils l’auraient été en l’absence de tout rapport médical établi à cette période et de l’imprécision sur ce point des rapports établis postérieurement. Le fait qu’elle avait subi une baisse de rendement et un avertissement de son employeur (une seule lettre produite) ne signifiait pas encore qu’elle était invalide durablement à 20 % au moins dans toute activité. Dans l’hypothèse où la Cour des assurances sociales du Tribunal cantonal arrivait néanmoins à la conclusion que Publica devait verser une rente d’invalidité de la prévoyance professionnelle, elle soulevait l’exception de prescription, si bien que l’assurée n’aurait droit à une rente que dès le mois de mars 2013. Quant aux intérêts, les dispositions règlementaires applicables ne prévoyaient pas le versement d’intérêts en raison du non versement de la rente, si bien qu’aucun intérêt moratoire n’était dû. c) Dans sa réplique du 2 juillet 2018, Q.________ a, sous réserve du point de départ des intérêts moratoires fixés désormais au 14 mars 2018, confirmé les conclusions prises dans son mémoire de demande du 14 mars 2018. Si les explications fournies ne suffisaient pas à entraîner l’admission de la demande, l’audition de ses médecins traitants, les Drs A.________, spécialiste en médecine interne générale, R.________ et F.________ était sollicitée. d) Dans sa duplique du 9 août 2018, Publica a maintenu ses conclusions et sa motivation. e) Par courrier du 5 décembre 2018, Q.________ a requis l’audition de [...], président du Tribunal X.________, et [...], ancien juge X.________. f) Par courrier du 27 mars 2019, le Juge instructeur a informé les parties que le dossier de l’assurance-invalidité avait été versé à la procédure et leur a imparti un délai pour venir consulter le dossier et transmettre leurs éventuelles déterminations. g) Dans ses déterminations du 9 mai 2019, Publica a indiqué, d’une part, que l’audition de témoins ne lui semblait pas nécessaire au vu du caractère complet du dossier et que, d’autre part, les témoins n’étaient pas médecins et, partant, n’étaient pas à même d’attester de la situation médicale de l’assurée. h) Q.________ a déposé d’ultimes déterminations le 20 mai 2019.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 142 V 20 consid. 3.2.1).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Le litige a pour objet la question de savoir si la demanderesse peut prétendre à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 118 V 35 consid. 2b/aa ; 115 V 208 consid. 2c). 4. a) Selon l’art. 51 al. 1 RPEC (règlement de prévoyance pour les personnes employées et les bénéficiaires de rentes de la Caisse de prévoyance de la Confédération du 15 juin 2007 ; RS 172.220.141.1; dans sa teneur en vigueur jusqu’au 31 décembre 2012, applicable en l’espèce [cf. ATF 138 V 176 consid. 7.1]), il ne peut y avoir de droit à des prestations d’invalidité que s’il existe une décision de l’assurance-invalidité et que celle-ci est définitive. b) En vertu de l’art. 51 al. 2 let. a RPEC, a notamment droit à des prestations d’invalidité la personne assurée qui est invalide à raison de 40 % au moins au sens de la LAI, et qui était assurée à Publica lorsqu’est survenue l’incapacité de travail dont la case est à l’origine de l’invalidité. c) L’art. 51 al. 3 RPEC précise encore qu’est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d’elle peut aussi relever d’une autre profession ou d’un autre domaine d’activité (art. 6 LPGA). 5.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9C_353/2010 du 12 juillet 2010 consid. 2.2 ; TFA B 45/03 du 13 juillet 2004 consid. 2.2, in SVR 2005 BVG n°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9C_76/2015 du 18 décembre 2015 consid. 2.4 ; TFA B 95/06 du 4 février 2008 consid. 3.3 et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En l’occurrence, les points litigieux doivent être examinés indépendamment de l'évaluation de l'invalidité (principe, taux et début du droit) à laquelle ont procédé les organes de l'assurance-invalidité, dès lors que la défenderesse n’a pas été intégrée dans la procédure de recours contre les décisions de l’OAI des 22 février et 14 mars 2016 et que l’arrêt de la Cour des assurances sociales du 9 mars 2017 n’a pas été notifié à la défenderesse (ATF 132 V 1 consid. 3.3.2 ; voir également TF 9C_819/2018 du 28 mai 2019 consid. 3.2). 7. La question à laquelle il convient de répondre sur la base de la documentation versée au dossier est de savoir si la demanderesse était assurée auprès de la défenderesse au moment de la survenance de l'incapacité de travail dont la cause est à l'origine de l'invalidité.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F.________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 er avril 2012, date à laquelle la demanderesse avait été licenciée de son emploi de secrétaire trilingue du Tribunal X.________ « en raison d’arrêts de travail à répétition secondaires au syndrome d’Ehlers-Danlos hypermobile ». Dans son rapport du 23 octobre 2014, le Dr I.________ a indiqué que la demanderesse présentait, sur un strict plan digestif, une incapacité totale de travailler depuis sa dernière activité de secrétaire au Tribunal X.________ en raison – notamment – d’une hypersomnie post-prandiale. Dans le certificat médical qu’il a établi le 29 mars 2016, le Dr R.________ a confirmé ce point de vue, en précisant que le travail de la demanderesse auprès du Tribunal X.________ n’était à l’époque pas exigible, dans la mesure où elle présentait un rendement diminué « en raison de la grande fatigue et le besoin irrépressible de dormir qui sont des symptômes de sa maladie d’Ehlers-Danlos » (voir également le rapport du Dr R.________ du 20 janvier 2015 ainsi que le rapport du 29 novembre 2013 du Dr S.________, spécialiste en médecine interne générale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Tribunal X.________ – une invalidité importante d’au moins 40 %, sans doute même plus puisqu’elle n’avait pas été capable de suivre ses cours universitaires, malgré une forte motivation. Pour sa part, le Dr C.________,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Tribunal X.________, ne saurait être remis en cause par les griefs soulevés par la défenderesse. L’absence au dossier de rapports médicaux établis « en temps réel » au cours de la période où la demanderesse travaillait pour le compte du Tribunal X.________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Tribunal X.________).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W.________ GmbH entre les mois de janvier et octobre 2013, le fait qu’elle ait débuté des études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W.________ GmbH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R.________, psychiatre traitant (voir également l’attestation médicale du 13 septembre 2013 du Dr V.________,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(W.________ GmbH).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 précède (appréciation anticipée des preuves ; cf. ATF 141 I 60 consid. 3.3 ; 134 I 140 consid. 5.3 ; 131 I 153 consid. 3). 11. Il convient ensuite d’examiner à partir de quelle date la demanderesse peut prétendre aux prestations. a) En vertu de l’art. 52 al. 1 RPEC (dans sa teneur en vigueur jusqu’au 31 décembre 2012, applicable en l’espèce), le droit aux prestations d’invalidité de PUBLICA prend naissance au plus tôt à l’expiration du droit de la personne assurée au salaire versé par l’employeur. b) En l’occurrence, il ressort du dossier que la demanderesse a travaillé pour le compte du Tribunal X.________ jusqu’au 31 mars 2012. Elle peut donc prétendre à une rente d’invalidité de la part de la défenderesse à compter du 1 er avril 2012. c) Contrairement à ce que soutient la défenderesse, les prestations dues pour la période du 1 er avril 2012 au 28 février 2013 ne sont pas prescrites, dès lors qu’elle a signé les 9 février 2016 et 11 janvier 2017 des déclarations de renonciation à se prévaloir de la prescription. 12. a) Sur le vu de ce qui précède, la demande formée le 14 mars 2018 par la demanderesse à l’encontre de la défenderesse doit être admise. La demanderesse a droit à une rente entière d’invalidité dès le 1 er avril 2012. b) Cela étant constaté, il convient d’inviter la défenderesse à fixer, conformément à l’art. 57 al. 1 RPEC (dans sa teneur en vigueur jusqu’au 31 décembre 2016, applicable en l’espèce), le montant des prestations dues à la demanderesse. c) Enfin, conformément à la jurisprudence, on admettra que la défenderesse est tenue de verser un intérêt moratoire à partir du 14 mars 2018, date de la demande en justice, sur les prestations qui sont dues à la demanderesse ; le taux de l'intérêt est fixé à 5 % en l'absence de dispositions réglementaire sur ce point (cf. 119 V 131 ; voir également TF 9C_315/2016 du 25 janvier 2017 consid. 7 ; 9C_222/2014 du 6 mai 2014 consid. 2). 13. a) La procédure étant gratuite (art. 73 al. 2 LPP), il ne sera pas perçu de frais de justice. b) La demanderesse, qui obtient gain de cause avec l’assistance d’un mandataire professionnel, a droit à des dépens, fixés à 3'000 fr., débours et TVA compris (art. 10 et 11 TFJDA [tarif du 28 avril 2015 des frais judiciaires et des dépens en matière administrative ; BLV 173.36.5.1]), et mis à la charge de la défenderesse (art. 55 LPA-VD, applicable par analogie en vertu de l’art. 109 al. 1 LPA-VD). Par ces motifs, la Cour des assurances sociales prononce : I. La demande formée par Q.________ contre la Caisse fédérale de pensions Publica est admise. II. Q.________ a droit à une rente entière d’invalidité complète dès le 1 er avril 2012. III. La Caisse fédérale de pensions Publica est invitée à fixer, conformément aux considérants, le montant des prestations à servir. IV. Il n’est pas perçu de frais judiciaires. V. La Caisse fédérale de pensions Publica versera à Q.________ une indemnité de 3'000 fr. (trois mille francs) à titre de dépens. Le président : La greffière : Du Le jugement qui précède, dont la rédaction a été approuvée à huis clos, est notifié à : ‑ Me Yero Diagne (pour Q.________), ‑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