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5/10 - 37/2011 vom 27. Mai 2011</w:t>
      </w:r>
    </w:p>
    <w:p>
      <w:r>
        <w:t>VD Tribunal cantonal, 2011-05-27, FR</w:t>
      </w:r>
    </w:p>
    <w:p>
      <w:r>
        <w:rPr>
          <w:b/>
        </w:rPr>
        <w:t xml:space="preserve">Quelle: </w:t>
      </w:r>
      <w:r>
        <w:t>https://mcp.opencaselaw.ch/entscheid/vd_findinfo_PPD_5_10_-_37_2011</w:t>
      </w:r>
    </w:p>
    <w:p>
      <w:r>
        <w:t>FR: VD_FINDINFO PPD 5/10 - 37/2011 du 27 mai 2011</w:t>
      </w:r>
    </w:p>
    <w:p>
      <w:r>
        <w:t>IT: VD_FINDINFO PPD 5/10 - 37/2011 del 27 maggio 2011</w:t>
      </w:r>
    </w:p>
    <w:p>
      <w:pPr>
        <w:pStyle w:val="Heading2"/>
      </w:pPr>
      <w:r>
        <w:t>Regeste</w:t>
      </w:r>
    </w:p>
    <w:p>
      <w:r>
        <w:t>PRESTATION DE LIBRE PASSAGE, PARTAGE{SENS GÉNÉRAL}, INTÉRÊT MORATOIRE, DIVORCE, PRÉVOYANCE PROFESSIONNELLE SELON LA LPP, INSTITUTION DE PRÉVOYANCE, LOI SUR LE LIBRE PASSAGE | 122 CC, 142 al. 2 CC, 22 LFLP, 8a al. 1 OLP, 12 OPP2, 111 al. 1 LPA-VD</w:t>
      </w:r>
    </w:p>
    <w:p>
      <w:pPr>
        <w:pStyle w:val="Heading2"/>
      </w:pPr>
      <w:r>
        <w:t>Volltext</w:t>
      </w:r>
    </w:p>
    <w:p>
      <w:r>
        <w:t>Vaud Tribunal cantonal Cour des assurances sociales 27.05.2011 PPD 5/10 - 37/2011</w:t>
      </w:r>
    </w:p>
    <w:p>
      <w:r>
        <w:t>PRESTATION DE LIBRE PASSAGE, PARTAGE{SENS GÉNÉRAL}, INTÉRÊT MORATOIRE, DIVORCE, PRÉVOYANCE PROFESSIONNELLE SELON LA LPP, INSTITUTION DE PRÉVOYANCE, LOI SUR LE LIBRE PASSAGE | 122 CC, 142 al. 2 CC, 22 LFLP, 8a al. 1 OLP, 12 OPP2, 111 al. 1 LPA-VD</w:t>
      </w:r>
    </w:p>
    <w:p>
      <w:r>
        <w:t>TRIBUNAL CANTONAL PPD 5/10 - 37/2011 COUR DES ASSURANCES SOCIALES _____________________________________________ Arrêt du 27 mai 2011 __________________ Présidence de               Mme Thalmann , juge unique Greffière :              Mme Trachsel ***** Cause pendante entre : Q.________ , à Lausanne, demandeur, et C.________ , à Lausanne, défenderesse, _______________ Art. 122, 142 al. 2 CC, 22 LFLP, 7, 8a al. 1 OLP, 12 OPP2 et 111 al. 1 LPA-VD E n  f a i t  : A. Q.________, né le 8 juillet 1974, et C.________, née le 12 août 1976, se sont mariés le 26 janvier 2001, à Lausanne. Par jugement rendu le 17 mars 2010, le Tribunal civil de l'arrondissement de Lausanne a prononcé le divorce des époux (II), ordonné le partage par moitié des prestations de sortie acquises pendant le mariage des parties (IX) et dit qu'après l'entrée en force du présent jugement, le dossier de la cause sera transféré d'office au Tribunal cantonal pour l'exécution du partage prévu sous chiffre IX ci-dessus (X). Dit jugement a été déclaré définitif et exécutoire le 13 avril 2010. B. Il résulte du dossier que l'ex-épouse ne disposait d'aucun avoir de prévoyance avant le mariage et qu'elle n'a, durant celui-ci, été affiliée à aucune Caisse de pension. La prestation de sortie était dès lors inexistante. L'ex-époux disposait quant à lui au jour du mariage d'un avoir de 6'731 fr. 85, auprès de la Caisse de pension X.________SA où il cotisait depuis le 1 er décembre 2009. Les intérêts acquis sur cette part pendant le mariage s'élevaient à 1'969 fr. 35. La Caisse de pension X.________SA a indiqué que la prestation de sortie acquise pendant la durée du mariage se montait à 18'091 fr. 25 (26'792 fr. [prestation de sortie au 13 avril 2010] – 6'731 fr. 85 – 1'969 fr. 35). Q.________ a également cotisé pendant le mariage auprès de W.________, Caisse de pension du 1 er janvier 2008 au 31 décembre 2009. La prestation de sortie au 13 avril 2010 était de 3'264 fr. 95, ce qui portait le montant total de la prestation de sortie à 21'356 fr. 20 (18'091 fr. 25 + 3'264 fr. 95). C. Invités à se déterminer sur le calcul du montant de la prestation de sortie, les ex-époux n'ont pas fait usage de leur droit dans le délai imparti. La défenderesse a transmis à la cour de céans une attestation d'ouverture d'un compte de libre passage auprès de la Fondation de libre-passage de la Banque [...], daté du 26 mai 2011. E n  d r o i t  : 1. Conformément à l'art. 110 al. 1 LPA-VD (loi vaudoise du 28 octobre 2008 sur la procédure administrative, RSV 173.36), la Cour des assurances sociales du Tribunal cantonal est compétente en matière de partage des prestations de sortie (cf. art. 142 al. 2 CC [Code civil suisse du 10 décembre 1907, RS 210]). En l'absence de contestation des parties, le juge instructeur statue comme juge unique sur la base du dossier (art. 111 al. 1 LPA-VD). 2. Le présent jugement a pour seul objet, selon le renvoi de la juridiction civile, le partage par moitié des avoirs de prévoyance professionnelle acquis par le demandeur durant le mariage.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 date de l'entrée en force du jugement de divorce est la date déterminante pour le calcul des avoirs à partager (ATF 132 V 236 consid. 2.3 et les références citées).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ATF 128 V 41). c) En l'occurrence, seul le demandeur disposait d'un avoir de prévoyance, à savoir la prestation de sortie arrêtée à 21'356 fr. 20 à la date déterminante de l'entrée en force du jugement de divorce, soit 18'091 fr. 25 auprès de la Caisse de pension X.________SA et 3'264 fr. 95 auprès de W.________, Caisse de pension. Ainsi, la Caisse de pension X.________SA et W.________, Caisse de pension verseront respectivement 9'045 fr. 60 (18'091 fr. 25 / 2) et 1'632 fr. 48 (3'264 fr. 95 / 2) sur le compte de libre passage de l'ex-épouse, ouvert auprès de la Banque [...].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que ledit taux était d'au moins 2 % pour la période à partir du 1 er janvier 2009 (let. f). Le 14 octobre 2009, le Conseil fédéral a décidé de maintenir le taux d'intérêt minimal de la prévoyance professionnelle à 2 % pour 2010 (Bulletin n° 115 de la prévoyance professionnelle). Le jour déterminant pour le calcul de l'intérêt compensatoire est le 13 avril 2010, jour d'entrée en force du jugement de divorce. Le taux de l'intérêt compensatoire payable sur le montant que doivent verser la Caisse de pension X.________SA et W.________, Caisse de pension (soit respectivement 9'045 fr. 60 et 1'632 fr. 50) est par conséquent d'au moins 2 % l'an dès le 13 avril 2010 jusqu'au moment du transfert ou de la demeure, sous réserve d'un taux supérieur prévu par le règlement de l'institution de prévoyance. b) Selon l'art. 7 OLP, le taux de l'intérêt moratoire correspond au taux d'intérêt minimal fixé dans la loi fédérale du 25 juin 1982 sur la prévoyance professionnelle vieillesse, survivants et invalidité (LPP, RS 831.40), augmenté de 1 pour-cent. En cas de retard de versement, un intérêt moratoire sera dû dès le 31 ème jour suivant l'entrée en force du présent jugement (ATF 129 V 251 consid. 5). Ainsi, en cas de retard de versement, la Caisse de pension X.________SA et W.________, Caisse de pension seront débitrices d'un intérêt moratoire d'au moins 3 % l'an dès le 31 ème jour suivant l'entrée en force du présent jugement, en sus du montant à transférer augmenté de l'intérêt compensatoire, sous réserve d'un taux supérieur prévu par le règlement de l'institution de prévoyance. Par ces motifs, le juge unique prononce : I. Ordonne à la Caisse de pension X.________SA de prélever sur le compte de libre passage ouvert au nom de Q.________ la somme de 9'045 fr. 60 en capital, plus un intérêt compensatoire d'au moins 2 % l'an du 13 avril 2010 jusqu'au jour du transfert ou de la demeure, et de verser ce montant en faveur d'C.________ sur le compte de libre passage ouvert auprès de la Fondation de libre passage de la Banque [...] (n° 80-533-6). II. Ordonne à W.________, Caisse de pension de prélever sur le compte de libre passage ouvert au nom de Q.________ la somme de 1'632 fr. 50 en capital, plus un intérêt compensatoire d'au moins 2 % l'an du 13 avril 2010 jusqu'au jour du transfert ou de la demeure, et de verser ce montant en faveur d'C.________ sur le compte de libre passage ouvert auprès de la Fondation de libre passage de la Banque [...] (n° 80-533-6). III. En cas de retard dans le transfert de la prestation de libre passage calculée comme indiqué ci-dessus, les deux caisses de pension verseront respectivement à C.________ un intérêt moratoire (d'au moins 3% l'an) sur le montant à transférer (9'045 fr. 60, respectivement 1'632 fr. 50), qui courra le cas échéant dès le 31 ème jour suivant l'entrée en force du présent jugement, ou, en cas de recours au Tribunal fédéral, dès que ce tribunal aura statué définitivement sur le recours. La juge unique :               La greffière : Du L'arrêt qui précède est notifié à : ‑ Q.________, ‑ C.________, - Caisse de pension X.________SA, - W.________, Caisse de pension, - Fondation de libre passage de la Banque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