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3/12 - 20/2012 vom 23. Mai 2012</w:t>
      </w:r>
    </w:p>
    <w:p>
      <w:r>
        <w:t>VD Tribunal cantonal, 2012-05-23, FR</w:t>
      </w:r>
    </w:p>
    <w:p>
      <w:r>
        <w:rPr>
          <w:b/>
        </w:rPr>
        <w:t xml:space="preserve">Quelle: </w:t>
      </w:r>
      <w:r>
        <w:t>https://mcp.opencaselaw.ch/entscheid/vd_findinfo_PPD_3_12_-_20_2012</w:t>
      </w:r>
    </w:p>
    <w:p>
      <w:r>
        <w:t>FR: VD_FINDINFO PPD 3/12 - 20/2012 du 23 mai 2012</w:t>
      </w:r>
    </w:p>
    <w:p>
      <w:r>
        <w:t>IT: VD_FINDINFO PPD 3/12 - 20/2012 del 23 maggio 2012</w:t>
      </w:r>
    </w:p>
    <w:p>
      <w:pPr>
        <w:pStyle w:val="Heading2"/>
      </w:pPr>
      <w:r>
        <w:t>Regeste</w:t>
      </w:r>
    </w:p>
    <w:p>
      <w:r>
        <w:t>DIVORCE, PRÉVOYANCE PROFESSIONNELLE, PARTAGE{SENS GÉNÉRAL}, INTÉRÊT MORATOIRE, INTÉRÊT RÉMUNÉRATOIRE | 122 CC, 22 LFLP, 15 al. 2 LPP, 7 OLP, 12 OPP2</w:t>
      </w:r>
    </w:p>
    <w:p>
      <w:pPr>
        <w:pStyle w:val="Heading2"/>
      </w:pPr>
      <w:r>
        <w:t>Volltext</w:t>
      </w:r>
    </w:p>
    <w:p>
      <w:r>
        <w:t>Vaud Tribunal cantonal Cour des assurances sociales 23.05.2012 PPD 3/12 - 20/2012</w:t>
      </w:r>
    </w:p>
    <w:p>
      <w:r>
        <w:t>DIVORCE, PRÉVOYANCE PROFESSIONNELLE, PARTAGE{SENS GÉNÉRAL}, INTÉRÊT MORATOIRE, INTÉRÊT RÉMUNÉRATOIRE | 122 CC, 22 LFLP, 15 al. 2 LPP, 7 OLP, 12 OPP2</w:t>
      </w:r>
    </w:p>
    <w:p>
      <w:r>
        <w:t>TRIBUNAL CANTONAL PPD 3/12 - 20/2012 ZJ12.005759 COUR DES ASSURANCES SOCIALES _____________________________________________ Jugement du 23 mai 2012 ______________________ Présidence de               Mme Pasche , juge unique Greffière :              Mme Pradervand ***** Cause pendante entre : A.D.________ , à Nyon, demanderesse, représentée par Me Henri Bercher, avocat à Nyon, et B.D.________ , sans domicile connu, défendeur. _______________ Art. 122 CC; art. 22 et 22a LFLP E n  f a i t  : A. A.D.________, née [...] le [...] 1971, de nationalité suisse et B.D.________, né le [...] 1959, de nationalité angolaise, se sont mariés le [...] 1992 à [...] ([...]). Par jugement du 4 janvier 2012, le Tribunal d'arrondissement de La Côte a prononcé le divorce des époux D.________. Le chiffre VIII du dispositif du jugement de divorce ordonne «le partage des avoirs de prévoyance professionnelle des époux D.________ conformément aux articles 122 à 124 CC», la cause étant transmise à cet effet à la Cour des assurances sociales du Tribunal cantonal. Ce jugement est entré en force le 10 février 2012. Le 14 février 2012, le Tribunal d'arrondissement a transmis la cause au Tribunal cantonal, conformément à ce qui précède.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ces prestations jusqu'au divorce. Parmi les institutions de prévoyance à se déterminer, la Caisse de retraite T.________ a communiqué au Tribunal le 21 février 2012 que le montant de la prestation de libre passage accumulée pendant la durée du mariage par B.D.________ était de 112'464 fr. 20. Pour sa part, la Caisse de pensions C.________ a indiqué le 27 février 2012 que le montant de la prestation de sortie d'A.D.________ s'élevait à 10'474 fr. au 29 février 2012. La Caisse de retraite T.________ et la Caisse de pensions C.________ ont confirmé le caractère réalisable du partage des prestations de sortie susmentionnées. C. Par courrier du 5 mars 2012, le Tribunal cantonal a transmis aux parties les montants communiqués par les institutions de prévoyance, en les informant qu'à défaut de détermination contraire de leur part dans un délai échéant le 16 avril 2012, le Tribunal procéderait au partage sur la base des attestations jointes. Cette lettre a été notifiée à l'ex-époux par voie édictale, le 13 mars 2012, en l'absence de domicile connu. Les parties ne se sont pas déterminées suite à ce courrier.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En l’absence de contestation des parties sur le montant des prestations de sortie à partager, il incombe au juge de statuer comme juge unique,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b) Selon l'art. 22a al. 1 LFLP,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 divorce. Le Tribunal d'arrondissement de La Côte a transmis la cause au Tribunal cantonal pour que les prestations de sortie respectives des époux, acquises pendant la durée du mariage, soient partagées par moitié. Il ressort des attestations de prévoyance figurant au dossier que l'ex-époux est affilié auprès de la Caisse de retraite T.________ et disposait d'une prestation de sortie de 112'464 fr. 20 à l'entrée en force du jugement de divorce, le 10 février 2012. Par ailleurs, l'ex-épouse est affiliée auprès de la Caisse de pensions C.________ et disposait d'une prestation de sortie de 10'474 fr. au 29 février 2012. b) Après déduction de 10'474 fr. du montant de 112'464 fr. 20, le montant à partager entre les ex-époux est de 101'990 fr. 20. La moitié de ce montant, soit 50'995 fr. 10 doit être transféré par la Caisse de retraite T.________ à la Caisse de pensions C.________ en faveur d'A.D.________. c) Sur la somme de la prestation de sortie à transférer, soit en l’espèce 50'995 fr. 10, l’institution de prévoyance débitrice doit en outre verser un intérêt compensatoire (consid. 4 ci-après) et, en cas de retard, un intérêt moratoire (consid. 5 ci-après; ATF 129 V 251 consid. 3 sv.).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Le taux d’intérêt minimal est d'au moins de 1,5% l'an à partir du 1 er janvier 2012. b) En l’espèce, le jour déterminant pour le calcul de l’intérêt compensatoire est le 10 février 2012, soit le jour du partage selon le jugement de divorce. Par conséquent, le taux d’intérêt compensatoire payable sur le montant que doit transférer l’institution de prévoyance débitrice (50'995 fr. 10) est d’au moins 1,5% l'an dès le 10 février 2012.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la Caisse de retraite T.________ sera débitrice d’un intérêt moratoire de 2,5% l’an (soit 1,5% + 1%), en sus du montant à transférer (50'995 fr. 10) augmenté de l’intérêt compensatoire calculé conformément à ce qui précède. 6. a) Compte tenu de ce qui précède, la Caisse de retraite T.________ prélèvera sur l’avoir de prévoyance de B.D.________ un montant de 50'995 fr. 10 en capital, plus un intérêt compensatoire d'au moins 1,5% l'an dès le 10 février 2012, et le transférera à la Caisse de pensions C.________, en faveur d'A.D.________. En cas de retard dans le transfert, la Caisse de retraite T.________ versera en outre un intérêt moratoire de 2,5% sur le montant à transférer. b) Le présent jugement est rendu sans frais (art. 73 al. 2 LPP), ni dépens. Par ces motifs, le juge unique prononce : I. Ordre est donné à la Caisse de retraite T.________ de prélever sur l’avoir de prévoyance de B.D.________ un montant de 50'995 fr. 10 (cinquante mille neuf cent nonante-cinq francs et dix centimes) en capital, plus intérêt d'au moins 1,5% l'an dès le 10 février 2012, et de transférer ce montant à la Caisse de pensions C.________ sur le compte n° [...] dont A.D.________ est titulaire. II. En cas de retard dans le transfert de la prestation de sortie, la Caisse de retraite T.________ versera en outre à la Caisse de pensions C.________, en faveur d'A.D.________, un intérêt moratoire d'au moins 2,5% l'an, dès l'entrée en force du présent jugement, sur le montant de la prestation de sortie à transférer. III. Il n'est pas perçu de frais de justice, ni alloué de dépens. La juge unique :               La greffière : Du Le jugement qui précède est notifié à : ‑ Me Henri Bercher (pour Mme A.D.________), ‑ M. B.D.________, par avis dans la FAO, - Caisse de retraite T.________, - Caisse de pensions C.________, et communiqué au : - Tribunal d'arrondissement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