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6/16 - 4/2017 vom 2. Mai 2017</w:t>
      </w:r>
    </w:p>
    <w:p>
      <w:r>
        <w:t>VD Tribunal cantonal, 2017-05-02, FR</w:t>
      </w:r>
    </w:p>
    <w:p>
      <w:r>
        <w:rPr>
          <w:b/>
        </w:rPr>
        <w:t xml:space="preserve">Quelle: </w:t>
      </w:r>
      <w:r>
        <w:t>https://mcp.opencaselaw.ch/entscheid/vd_findinfo_PC_6_16_-_4_2017</w:t>
      </w:r>
    </w:p>
    <w:p>
      <w:r>
        <w:t>FR: VD_FINDINFO PC 6/16 - 4/2017 du 2 mai 2017</w:t>
      </w:r>
    </w:p>
    <w:p>
      <w:r>
        <w:t>IT: VD_FINDINFO PC 6/16 - 4/2017 del 2 maggio 2017</w:t>
      </w:r>
    </w:p>
    <w:p>
      <w:pPr>
        <w:pStyle w:val="Heading2"/>
      </w:pPr>
      <w:r>
        <w:t>Regeste</w:t>
      </w:r>
    </w:p>
    <w:p>
      <w:r>
        <w:t>RADIATION DU RÔLE, TRANSACTION JUDICIAIRE | 50 LPGA, 94 al. 1 let. c LPA-VD</w:t>
      </w:r>
    </w:p>
    <w:p>
      <w:pPr>
        <w:pStyle w:val="Heading2"/>
      </w:pPr>
      <w:r>
        <w:t>Erwägungen</w:t>
      </w:r>
    </w:p>
    <w:p>
      <w:r>
        <w:rPr>
          <w:b/>
        </w:rPr>
        <w:t>E. 28</w:t>
      </w:r>
    </w:p>
    <w:p>
      <w:r>
        <w:t>octobre 2008 sur la procédure administrative ; RSV 173.36]), qu’il n’y a pas lieu de percevoir d’émolument judiciaire, la procédure étant gratuite (art. 61 let. a LPGA), qu’au surplus, les parties ont convenu du sort des dépens, chacune d’entre elles déclarant y renoncer et garder ses frais. Par ces motifs, le juge unique prononce : I. Il est pris acte, pour valoir jugement, de la transaction judiciaire passée entre les parties le 2 mai 2017. II. Devenue sans objet, la cause est rayée du rôle. III. Il n’est pas perçu de frais judiciaires, ni alloué de dépens. Le juge unique :               La greffière : Du L'arrêt qui précède est notifié, par l'envoi de photocopies, à : ‑ Me Laurence Cornu, à Lausanne (pour B.________), ‑ Agence d'assurances sociales - Caisse AVS 22.132, à Lausanne, - Office fédéral des assurances sociales, à Berne. Annexe : procès-verbal de l’audience du 2 mai 2017.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