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29/25 - 40/2025 vom 21. August 2025</w:t>
      </w:r>
    </w:p>
    <w:p>
      <w:r>
        <w:t>VD Tribunal cantonal, 2025-08-21, FR</w:t>
      </w:r>
    </w:p>
    <w:p>
      <w:r>
        <w:rPr>
          <w:b/>
        </w:rPr>
        <w:t xml:space="preserve">Quelle: </w:t>
      </w:r>
      <w:r>
        <w:t>https://mcp.opencaselaw.ch/entscheid/vd_findinfo_PC_29_25_-_40_2025___________</w:t>
      </w:r>
    </w:p>
    <w:p>
      <w:r>
        <w:t>FR: VD_FINDINFO PC 29/25 - 40/2025 du 21 août 2025</w:t>
      </w:r>
    </w:p>
    <w:p>
      <w:r>
        <w:t>IT: VD_FINDINFO PC 29/25 - 40/2025 del 21 agosto 2025</w:t>
      </w:r>
    </w:p>
    <w:p>
      <w:pPr>
        <w:pStyle w:val="Heading2"/>
      </w:pPr>
      <w:r>
        <w:t>Regeste</w:t>
      </w:r>
    </w:p>
    <w:p>
      <w:r>
        <w:t>ACTE DE RECOURS, DÉCISION D'IRRECEVABILITÉ, VICE DE FORME | 61 let. b LPGA, 27 al. 4 LPA-VD, 27 al. 5 LPA-VD, 79 al. 1 LPA-VD</w:t>
      </w:r>
    </w:p>
    <w:p>
      <w:pPr>
        <w:pStyle w:val="Heading2"/>
      </w:pPr>
      <w:r>
        <w:t>Volltext</w:t>
      </w:r>
    </w:p>
    <w:p>
      <w:r>
        <w:t>Vaud Tribunal cantonal Cour des assurances sociales PC 29/25 - 40/2025</w:t>
      </w:r>
    </w:p>
    <w:p>
      <w:r>
        <w:t>ACTE DE RECOURS, DÉCISION D'IRRECEVABILITÉ, VICE DE FORME | 61 let. b LPGA, 27 al. 4 LPA-VD, 27 al. 5 LPA-VD, 79 al. 1 LPA-VD</w:t>
      </w:r>
    </w:p>
    <w:p>
      <w:r>
        <w:t>TRIBUNAL CANTONAL PC 29/25 - 40/2025 ZH25.026280 COUR DES ASSURANCES SOCIALES _____________________________________________ Arrêt du 21 août 2025 __________________ Composition :               Mme BrÉlaz Braillard , juge unique Greffière :              Mme Chenaux ***** Cause pendante entre : R.________ , à [...], recourant, et Caisse cantonale vaudoise de compensation AVS , à Vevey, intimée. _______________ Art. 61 let. b LPGA ; art. 27 al. 4 et 5, 79 al. 1 LPA-VD E n  f a i t  e t  e n  d r o i t  : Vu l’acte adressé le 30 mai 2025 à la Caisse cantonale vaudoise de compensation AVS (ci-après : la Caisse), transmis pour raison de compétence le 4 juin suivant à la Cour des assurances sociales du Tribunal cantonal, aux termes duquel R.________ (ci-après : le recourant) s’est opposé à une décision de la Caisse, en invoquant en substance sa situation financière précaire consécutive à la fin du versement des prestations complémentaires, vu l’ordonnance du 12 juin 2025, adressée en poste restante sous pli recommandé au recourant, par laquelle la juge instructrice a imparti à l’intéressé un délai de dix jours dès réception pour compléter son acte de recours en indiquant ses motifs ainsi que ses conclusions et pour produire la décision attaquée, tout en lui signifiant qu’à défaut, son recours pourrait être réputé retiré ou déclaré irrecevable, vu le retour du pli recommandé susdit par la Poste suisse, comportant la mention « refusé » et réceptionné par la Cour de céans le 24 juin 2025, vu le courrier du même jour, adressé au recourant sous pli simple, par lequel la Cour de céans lui a communiqué à nouveau l’ordonnance précitée et lui a imparti un délai au 7 juillet 2025 pour y donner suite, vu le courrier du recourant adressé à la Caisse le 26 juin 2025 et transmis à la Cour de céans le 30 juin 2025, dans lequel l’intéressé a fait une nouvelle fois état de ses difficultés financières, vu les pièces au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l’exigence de motivation résulte de l’art. 79 al. 1 LPA-VD (loi cantonale vaudoise du 28 octobre 2008 sur la procédure administrative ; BLV 173.36), applicable par renvoi de l’art. 99 LPA-VD, qui prévoit également que la décision attaquée doit être jointe au recours, qu’aux termes de l’art. 27 al. 4 LPA-VD, l’autorité impartit un délai au recourant pour corriger les écrits peu clairs, incomplets, prolixes, inconvenants ou qui ne satisfont pas aux conditions de forme posées par la loi, que les écrits non produits à nouveau dans ce délai, ou dont les vices ne sont pas corrigés, sont réputés retirés (art. 27 al. 5 LPA-VD), que, nonobstant les termes de cette disposition, l’inobservation des exigences de forme prévues par l’art. 79 al. 1 LPA-VD constitue en réalité un motif de constater l’irrecevabilité du recours (ATF 137 I 161 consid. 4.2.3) ; attendu, par ailleurs que, aux termes de l’art. 38 al. 2bis LPGA, une communication qui n’est remise que contre la signature du destinataire ou d’un tiers habilité est réputée reçue au plus tard sept jours après la première tentative infructueuse de distribution, que, selon la jurisprudence, un accord particulier avec la Poste ou un ordre de conservation des envois ne permet pas de différer la notification, laquelle est réputée intervenue à l’échéance du délai de sept jours, même en cas d’envoi en poste restante (ATF 141 II 229 consid. 3.1 ; TF 6B_172/2025 du 26 février 2025 et les références citées) ; attendu qu’en l’espèce, le recourant n’a pas joint la décision attaquée, à l’appui de son écriture du 30 mai 2025, que cet acte contient par ailleurs des propos prolixes et inconvenants à l’égard des autorités, que, par ordonnance du 12 juin 2025, adressée en poste restante sous pli recommandé, la juge instructrice a imparti un délai de dix jours au recourant pour remédier aux insuffisances de son écriture, en l’avertissant qu’à défaut, le recours serait déclaré irrecevable, que cet envoi a été retourné à l’expéditeur avec la mention « refusé », que la Cour de céans a ensuite réexpédié l’ordonnance le 24 juin 2025 sous pli simple, en impartissant au recourant un nouveau délai échéant au 7 juillet 2025 pour régulariser son acte, que le courrier du 24 juin 2025 n’a pas entraîné de réaction de la part du recourant, que, dans ces conditions, l’ordonnance est réputée avoir été valablement notifiée au recourant au plus tard le 20 juin 2025, soit sept jours après la première tentative infructueuse de distribution, que le recourant est réputé avoir eu connaissance de cette ordonnance mais n’a toutefois pas donné suite, qu’au surplus, l’écriture du recourant du 26 juin 2025 adressée à la Caisse réitère des propos prolixes et inconvenants à l’encontre des autorités et ne permet pas davantage de comprendre les griefs formulés, ni la portée des conclusions éventuelles, que par conséquent, en l’absence de régularisation dans le délai imparti, l’acte de recours ne satisfait pas aux exigences légales précitées, de sorte qu’il doit être considéré comme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Par ces motifs, la juge unique prononce : I. Le recours est irrecevable. 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