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23/20 - 5/2021 vom 1. März 2021</w:t>
      </w:r>
    </w:p>
    <w:p>
      <w:r>
        <w:t>VD Tribunal cantonal, 2021-03-01, FR</w:t>
      </w:r>
    </w:p>
    <w:p>
      <w:r>
        <w:rPr>
          <w:b/>
        </w:rPr>
        <w:t xml:space="preserve">Quelle: </w:t>
      </w:r>
      <w:r>
        <w:t>https://mcp.opencaselaw.ch/entscheid/vd_findinfo_PC_23_20_-_5_2021</w:t>
      </w:r>
    </w:p>
    <w:p>
      <w:r>
        <w:t>FR: VD_FINDINFO PC 23/20 - 5/2021 du 1 mars 2021</w:t>
      </w:r>
    </w:p>
    <w:p>
      <w:r>
        <w:t>IT: VD_FINDINFO PC 23/20 - 5/2021 del 1 marzo 2021</w:t>
      </w:r>
    </w:p>
    <w:p>
      <w:pPr>
        <w:pStyle w:val="Heading2"/>
      </w:pPr>
      <w:r>
        <w:t>Regeste</w:t>
      </w:r>
    </w:p>
    <w:p>
      <w:r>
        <w:t>ADMISSION DE LA DEMANDE, LOYER, FAUTEUIL ROULANT, LOI FÉDÉRALE SUR LES PRESTATIONS COMPLÉMENTAIRES À L'AVS ET À L'AI | 10 al. 1 let. b ch. 1 LPC</w:t>
      </w:r>
    </w:p>
    <w:p>
      <w:pPr>
        <w:pStyle w:val="Heading2"/>
      </w:pPr>
      <w:r>
        <w:t>Erwägungen</w:t>
      </w:r>
    </w:p>
    <w:p>
      <w:r>
        <w:rPr>
          <w:b/>
        </w:rPr>
        <w:t>E. 1</w:t>
      </w:r>
    </w:p>
    <w:p>
      <w:r>
        <w:t>er mars 2021 __________________ Composition :               M. Métral , juge unique Greffière :              Mme Neyroud ***** Cause pendante entre : K.________ , à [...], recourant, représenté par Me Agnès Von Beust, avocate à Bienne, et Caisse S.________ , à Vevey, intimée. _______________ Art. 10 al. 1 let. b LPC E n  f a i t  : A. K.________ (ci-après : l’assuré ou le recourant), né en [...], est au bénéfice d’une rente de l’assurance-invalidité au motif qu’il souffre d’un spina bifida depuis sa naissance. Il se déplace dans un fauteuil roulant, pris en charge par l’assurance-invalidité au titre de moyen auxiliaire. Il habite dans un appartement de deux pièces d’une surface de 64m</w:t>
      </w:r>
    </w:p>
    <w:p>
      <w:r>
        <w:rPr>
          <w:b/>
        </w:rPr>
        <w:t>E. 2</w:t>
      </w:r>
    </w:p>
    <w:p>
      <w:r>
        <w:t>Le litige porte sur le droit du recourant à des prestations complémentaires pour les périodes du 1 er mai au 31 mai 2018, du 1 er juin au 31 décembre 2018, du 1 er janvier au 31 décembre 2019 et du 1 er janvier au 31 décembre 2020. Il s’agit plus particulièrement de déterminer le montant des dépenses pour le loyer à prendre en considération dans la détermination du droit aux prestations, le recourant ne remettant en cause aucun des autres éléments de calcul pris en compte par l’intimée.</w:t>
      </w:r>
    </w:p>
    <w:p>
      <w:r>
        <w:rPr>
          <w:b/>
        </w:rPr>
        <w:t>E. 3</w:t>
      </w:r>
    </w:p>
    <w:p>
      <w:r>
        <w:t>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sont énumérées à l’art. 10  LPC. Pour les personnes ne vivant pas en permanence ou pour une longue période dans un home ou un hôpital, elles comprennent notamment les montants destinés à la couverture des besoins vitaux, fixés en 2019 et 2020 à 19'450 fr. pour les personnes seules et à 29'175 fr. pour les couples (art. 10 al. 1 let. a ch. 1 et 2 aLPC, dans sa teneur en vigueur jusqu’au 31 décembre 2020, applicable ratione temporis [ATF 138 V 176 consid. 7.1 ; TF 9C_951/2015 du 29 septembre 2016 consid. 4]). Il faut y ajouter le loyer d’un appartement et les frais accessoires y relatifs, limités au montant annuel maximal de 13'200 fr. pour les personnes seules (art. 10 al. 1 let. b ch. 1 aLPC). Un supplément de 3'600 fr. doit encore être pris en compte si la location d’un appartement permettant la circulation d’une chaise roulante est nécessaire (art. 10 al. 1 let. b ch. 3 aLPC).</w:t>
      </w:r>
    </w:p>
    <w:p>
      <w:r>
        <w:rPr>
          <w:b/>
        </w:rPr>
        <w:t>E. 4</w:t>
      </w:r>
    </w:p>
    <w:p>
      <w:r>
        <w:t>a) En l’occurrence, le recourant paie un loyer annuel et des acomptes de charges de 15'672 fr. par an. L’usage d’une chaise roulante lui est par ailleurs nécessaire pour se déplacer à l’intérieur comme à l’extérieur de son appartement, ce qui n’est pas contesté. L’intimée refuse toutefois de prendre en considération le supplément de 3'600 fr. par an au motif que le recourant n’a procédé à aucun aménagement à l’intérieur de son appartement, ni aucune transformation en vue de permettre la circulation d’une chaise roulante. Il ne s’agit toutefois pas d’une condition posée par la loi pour la prise en compte du supplément prévu à l’art. 10 al. 1 let. b ch. 3 aLPC. Les Directives concernant les prestations complémentaires à l’AVS et à l’AI (DPC), dans leur version en vigueur jusqu’au 31 décembre 2020, ne font aucunement état d’une exigence relative à des frais de transformation de l’appartement auxquels le bénéficiaire aurait dû faire face, ce qui serait au demeurant contraire au texte légal. Il s’agit uniquement de prendre en considération le fait qu’un appartement suffisamment spacieux pour permettre la circulation d’une chaise roulante, éventuellement dans un immeuble comprenant un ascenseur, peut être plus onéreux qu’un appartement moins adapté, car plus petit ou dans un immeuble sans ascenseur. Le recourant a donc droit à la prise en considération d’une dépense de loyer de 15'672 fr. au moins. b) Le recourant demande que soit encore pris en considération un montant supplémentaire de 1'128 fr. (16'800 fr., soit le montant maximum admissible selon l’art. 10 al. 1 let. b ch. 1 et 3 aLPC, moins 15'672 fr., soit le montant admis ci-avant) à titre de loyer, dès lors qu’il doit encore louer un garage. Il expose devoir se déplacer en voiture, en raison de son handicap et qu’aucune place de parc publique n’existe à proximité de son logement. Le Tribunal fédéral a toutefois exclu la prise en compte des frais de location d’un garage à titre de logement au sens de l’art. 10 al. 1 let. b aLPC, y compris pour une personne en chaise roulante dépendant de sa voiture pour se déplacer (TF 9C_533/2019 du 25 novembre 2019 ; 9C_69/2013 du 9 août 2013 ; voir également Ralph Jöhl/Patricia Usinger-Egger, Ergänzungsleistungen zur AHV/IV, in Meyer (édit.), SBVR, 3 ème éd., Bâle 2016, n° 63 p. 1752). On ne voit pas quelle circonstance particulière justifierait, en l’espèce, de déroger à cette jurisprudence, ni à quel autre titre cette dépense devrait être prise en considération. Le recourant ne l’expose d’ailleurs pas.</w:t>
      </w:r>
    </w:p>
    <w:p>
      <w:r>
        <w:rPr>
          <w:b/>
        </w:rPr>
        <w:t>E. 5</w:t>
      </w:r>
    </w:p>
    <w:p>
      <w:r>
        <w:t>a) Sur le vu de ce qui précède, la décision sur opposition litigieuse doit être annulée et la cause renvoyée à l’intimée pour qu’elle calcule à nouveau le droit aux prestations complémentaires en prenant en considération une dépense annuelle de loyer de 15'672 fr. et rende une nouvelle décision. b) Il n’y a pas lieu de percevoir de frais judiciaires, la procédure étant gratuite (art. 61 let. a LPGA). Dans cette mesure, la requête d’assistance judicaire limitée aux frais de justice est sans objet. Obtenant gain de cause avec l’assistance d’un mandataire qualifié, le recourant a droit à une indemnité de dépens à titre de participation aux honoraires de son conseil (art. 61 let. g LPGA), qu’il convient d’arrêter à 1’390 fr., débours et TVA compris (art. 10 et 11 TFJDA [tarif du 28 avril 2015 des frais judiciaires et des dépens en matière administrative ; BLV 173.36.5.1]), et de mettre à la charge de l’intimée qui succombe. Par ces motifs, le juge unique prononce : I. Le recours est admis. II. La décision sur opposition rendue le 14 juillet 2020 par la Caisse cantonale vaudoise de compensation AVS est annulée, la cause lui étant renvoyée pour nouveau calcul du droit aux prestations dans le sens des considérants, puis nouvelle décision. III. Il n’est pas perçu de frais judiciaires. IV. La Caisse cantonale vaudoise de compensation AVS versera à K.________ une indemnité de 1'390 fr. (mille trois cent nonante francs) à titre de dépens. Le juge unique :               La greffière : Du L'arrêt qui précède est notifié à : ‑ Me Agnès Von Beust (pour K.________) ; ‑ Caisse cantonale vaudoise de compensation AVS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