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19/09 - 17/2011 vom 20. Juli 2011</w:t>
      </w:r>
    </w:p>
    <w:p>
      <w:r>
        <w:t>VD Tribunal cantonal, 2011-07-20, FR</w:t>
      </w:r>
    </w:p>
    <w:p>
      <w:r>
        <w:rPr>
          <w:b/>
        </w:rPr>
        <w:t xml:space="preserve">Quelle: </w:t>
      </w:r>
      <w:r>
        <w:t>https://mcp.opencaselaw.ch/entscheid/vd_findinfo_PC_19_09_-_17_2011</w:t>
      </w:r>
    </w:p>
    <w:p>
      <w:r>
        <w:t>FR: VD_FINDINFO PC 19/09 - 17/2011 du 20 juillet 2011</w:t>
      </w:r>
    </w:p>
    <w:p>
      <w:r>
        <w:t>IT: VD_FINDINFO PC 19/09 - 17/2011 del 20 luglio 2011</w:t>
      </w:r>
    </w:p>
    <w:p>
      <w:pPr>
        <w:pStyle w:val="Heading2"/>
      </w:pPr>
      <w:r>
        <w:t>Regeste</w:t>
      </w:r>
    </w:p>
    <w:p>
      <w:r>
        <w:t>LOI FÉDÉRALE SUR LES PRESTATIONS COMPLÉMENTAIRES À L'AVS ET À L'AI, REVENU DÉTERMINANT, DÉDUCTION DU REVENU DÉTERMINANT, DÉDUCTION DU LOYER{PC}, REFUS DE LA PRESTATION D'ASSURANCE | 10 LPC, 11 LPC</w:t>
      </w:r>
    </w:p>
    <w:p>
      <w:pPr>
        <w:pStyle w:val="Heading2"/>
      </w:pPr>
      <w:r>
        <w:t>Erwägungen</w:t>
      </w:r>
    </w:p>
    <w:p>
      <w:r>
        <w:rPr>
          <w:b/>
        </w:rPr>
        <w:t>E. 1</w:t>
      </w:r>
    </w:p>
    <w:p>
      <w:r>
        <w:t>LPGA). En l'espèce, le recours a été déposé en temps utile. Le recours est toutefois à la limite de la recevabilité, tant les motifs exposant en quoi la décision attaquée viole le droit, sont succincts. On peut toutefois comprendre que la recourante souhaite l'octroi de prestations complémentaires, sur la base d'un calcul prenant en compte 1'850 fr. de loyer (charges de 400 fr. comprises), à titre de dépense, et 966 fr. de rente AI – au lieu de 1'520 fr. – à titre de revenu, raison pour laquelle il y a lieu d'entrer en matière sur le fond.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c) La recourante n'a pas chiffré ses conclusions. Dans la mesure où la décision attaquée ne porte que sur le calcul des prestations complémentaires pour une années et compte tenu des griefs soulevés, il convient de considérer que la valeur litigieuse est inférieure à 30'000 fr., de sorte que la cause est du ressort de la compétence du juge instructeur statuant en tant que juge unique (art. 94 al. 1 let. a LPA-VD).</w:t>
      </w:r>
    </w:p>
    <w:p>
      <w:r>
        <w:rPr>
          <w:b/>
        </w:rPr>
        <w:t>E. 2</w:t>
      </w:r>
    </w:p>
    <w:p>
      <w:r>
        <w:t>Est en l'espèce litigieux le droit de la recourante à des prestations complémentaires dès le 1 er octobre 2009. a) Conformément à l’art. 4 al. 1 let. c LPC (loi fédérale sur les prestations complémentaires à l'AVS et à l'AI du 6 octobre 2006, RS 831.30), les ressortissants suisses, qui ont leur domicile et leur résidence habituelle (art. 13 LPGA) en Suisse et perçoivent 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Conformément à l’art. 11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25'000 fr. pour les personnes seules et 40'000 fr. pour les couples (let. c, dans sa teneur jusqu'au 31 décembre 2010), les rentes, pensions et autres prestations périodiques, y compris les rentes de l’AVS et de l’AI (let. d). En ce qui concerne les dépenses, l’art.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également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et de 15'000 fr. pour les couples (ch. 2). b) L'assurée fait tout d'abord valoir que la rente AI se monte à 966 fr. et non à 1'520 fr. Contrairement à l'opinion du recourante, l'intimé a pris en compte la rente AI dans le calcul du revenu déterminant sous la rubrique "rentes AVS/AI", ce qui correspond à une rente annuelle de 11'592 fr. (966 fr. x 12). Le montant de 1'520 fr. indiqué dans le plan de calcul de la décision du 11 décembre 2009 représente la fortune à prendre en compte après déduction d'un forfait (40'000 fr.) de la fortune effective (62'800 fr.), le solde soit 22'800 fr. étant pris en considération pour un quinzième. La recourante soutient enfin qu'il convient de prendre en compte un loyer mensuel de 1'850 fr. (charges comprises) dans le calcul des déductions. A cet égard, il sied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(TF I 339/03 du 19 novembre 2003, consid. 2; ATF 126 V 319 , consid. 5a). In casu, il y a lieu de constater que le contrat de bail à loyer ne fait nullement état d'éventuelles charges en sus du loyer. Par ailleurs, la recourante n'a fourni aucun élément concret à l'appui de ses dires, alors qu'elle avait l'occasion de le faire tout au long de la procédure. En tout état de cause, même si la déduction du loyer englobait les charges précitées, soit 2400 fr. (12 X 400 fr. ./. 2), le droit aux prestations complémentaires ne pourrait être ouvert, puisque le revenu déterminant resterait supérieur aux déductions reconnues, lequel se monterait à 13'116 fr. (15'516 fr. – 2'400 fr.). Le calcul effectué par la Caisse K.________ concernant les prestations complémentaires de la recourante n'est donc pas critiquable. c) Au vu ce qui précède, la décision attaquée doit être confirmée et le recours rejeté, sans frais – la procédure étant gratuite (art. 61 let. a LPGA) – ni dépens – la recourante n'obtenant pas gain de cause (art. 61 let. g LPGA). Par ces motifs, le juge unique prononce : I. Le recours est rejeté. II. La décision sur opposition rendue le 21 décembre 2009 par la Caisse K.________ est confirmée. III. Il n'est pas perçu de frais de justice ni alloué de dépens. Le juge unique :               La greffière : Du L'arrêt qui précède est notifié à : ‑ F.________ (recourante), à la Croix-sur-Lutry, ‑ Caisse K.________,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