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2019 / 3 vom 25. März 2019</w:t>
      </w:r>
    </w:p>
    <w:p>
      <w:r>
        <w:t>VD Tribunal cantonal, 2019-03-25, FR</w:t>
      </w:r>
    </w:p>
    <w:p>
      <w:r>
        <w:rPr>
          <w:b/>
        </w:rPr>
        <w:t xml:space="preserve">Quelle: </w:t>
      </w:r>
      <w:r>
        <w:t>https://mcp.opencaselaw.ch/entscheid/vd_findinfo_Ord___2019___3</w:t>
      </w:r>
    </w:p>
    <w:p>
      <w:r>
        <w:t>FR: VD_FINDINFO Ord / 2019 / 3 du 25 mars 2019</w:t>
      </w:r>
    </w:p>
    <w:p>
      <w:r>
        <w:t>IT: VD_FINDINFO Ord / 2019 / 3 del 25 marzo 2019</w:t>
      </w:r>
    </w:p>
    <w:p>
      <w:pPr>
        <w:pStyle w:val="Heading2"/>
      </w:pPr>
      <w:r>
        <w:t>Regeste</w:t>
      </w:r>
    </w:p>
    <w:p>
      <w:r>
        <w:t>RESTITUTION DE L'EFFET SUSPENSIF, AA | 54 al. 1 LPGA, 55 al. 1 LPGA, 11 OPGA, 55 al. 3 PA</w:t>
      </w:r>
    </w:p>
    <w:p>
      <w:pPr>
        <w:pStyle w:val="Heading2"/>
      </w:pPr>
      <w:r>
        <w:t>Volltext</w:t>
      </w:r>
    </w:p>
    <w:p>
      <w:r>
        <w:t>Vaud Tribunal cantonal Cour des assurances sociales 25.03.2019 Ord / 2019 / 3</w:t>
      </w:r>
    </w:p>
    <w:p>
      <w:r>
        <w:t>RESTITUTION DE L'EFFET SUSPENSIF, AA | 54 al. 1 LPGA, 55 al. 1 LPGA, 11 OPGA, 55 al. 3 PA</w:t>
      </w:r>
    </w:p>
    <w:p>
      <w:r>
        <w:t>TRIBUNAL CANTONAL AA 182/18 ZA18.051222 COUR DES ASSURANCES SOCIALES _____________________________________________ Ordonnance du 25 mars 2019 __________________ Composition :               Mme Berberat , juge instructeur Greffière :              Mme Kuburas ***** Cause pendante entre : H.________ , à [...], recourant, représenté par Me Christian Chillà, avocat à Lausanne, et Caisse nationale suisse d'assurance en cas d'accidents , à Lucerne, intimée. _______________ Art. 55 al. 3 PA ; art. 54 al. 1 et 55 al. 1 LPGA E n  f a i t  e t  e n  d r o i t  : Vu la décision du 9 octobre 2018, par laquelle la Caisse nationale suisse d’assurance en cas d’accidents (ci-après : la CNA) de Lausanne a mis un terme au versement de ses prestations d’assurance (fin de la prise en charge des frais de traitement et du versement des indemnités journalières) en faveur de H.________ (ci-après : l’assuré ou le requérant), au motif que l’état de santé tel qu’il aurait été sans l’accident pouvait être considéré comme atteint le 19 octobre 2018 au plus tard, vu la décision sur opposition rendue le 16 novembre 2018 par la CNA à Lucerne (ci-après : l’intimée), rejetant l’opposition formée par l’assuré le 29 octobre 2018 et retirant l’effet suspensif à un éventuel recours, vu le recours formé le 17 décembre 2018 par le requérant, sous la plume de son conseil, devant la Cour des assurances sociales du Tribunal cantonal à l’encontre de la décision sur opposition précitée, concluant à ce qui suit : « Préalablement : I. L’effet suspensif est accordé. II. Ordre est donné à la Caisse nationale suisse d’assurance en cas d’accidents (SUVA), Fluhmattstrasse 1, case postale, 6002 Lucerne, de continuer la prise en charge des prestations d’assurance en faveur de H.________ jusqu’à droit connu sur le sort du présent recours ; Au fond : III. Le recours est admis. Principalement : IV. La décision sur opposition rendue par la Caisse nationale suisse d’assurance en cas d’accidents (SUVA) le 16 novembre 2018 est réformée dans le sens que l’opposition formée par H.________ à l’encontre de la décision du 9 octobre 2018 de la SUVA est admise et que celle-ci doit continuer à prendre en charge les prestations d’assurances en faveur de H.________ pour les troubles au dos et à sa santé psychique en lien avec l’accident dont il a été victime le 29 janvier 2018 ; Subsidiairement : V. La décision sur opposition rendue par la Caisse nationale suisse d’assurance en cas d’accidents (SUVA) le 16 novembre 2018 est annulée et le dossier renvoyé à l’intimée pour complément d’instruction et nouvelle décision. » vu la décision du 17 janvier 2019 de la juge instructeur accordant à l’assuré l’assistance judiciaire avec effet au 17 décembre 2018 et désignant Me Christian Chillà en tant qu’avocat d’office, vu la réponse de l’intimée du 1 er mars 2019, limitée à la question de l’effet suspensif, concluant au rejet de la requête de restitution de l’effet suspensif, précisant notamment que les prévisions quant à l’issue du litige ne présentent pas pour le requérant un degré de certitude suffisant pour qu’elles soient prises en considération, vu l’écriture du 12 mars 2019 de l’assuré par son conseil, lequel produit une ordonnance médicale du 22 février 2019 du Dr B.________, spécialiste en médecine interne générale, (prescription de 9 séances de physiothérapie), vu les pièces au dossier ; attendu que la LPGA (loi fédérale du 6 octobre 2000 sur la partie générale du droit des assurances sociales ; RS 830.1) est, sauf dérogation expresse, applicable en matière d’assurance-accidents (art. 1 al. 1 LAA [loi fédérale du 20 mars 1981 sur l’assurance-accidents ; RS 832.20]), que les décisions sur opposition et celles contre lesquelles la voie de l’opposition n’est pas ouverte peuvent faire l’objet d’un recours auprès du tribunal des assurances compétent (art. 56 et 58 LPGA), dans les trente jours suivant leur notification (art. 60 al. 1 LPGA) ; qu’en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 attendu qu’a été formulée une requête tendant à la restitution de l’effet suspensif, que le juge saisi du recours peut restituer l’effet suspensif, la demande de restitution étant traitée sans délai, conformément à l’art. 55 al. 3 PA (loi fédérale du 20 décembre 1968 sur la procédure administrative ; RS 172.021), applicable par renvoi de l’art. 55 al. 1 LPGA ; que la LPGA ne contient aucune disposition topique en matière d'effet suspensif (TF 9C_885/2014 du 17 avril 2015 consid. 4.1), que l'art. 55 al. 1 LPGA prévoit que les points de la procédure administrative en matière d'assurances sociales qui ne sont pas réglés de manière exhaustive aux art. 27 à 54 de la LPGA ou par les dispositions des lois spéciales sont régis par la PA, que l’art. 61 LPGA, qui règle la procédure de recours devant le tribunal cantonal des assurances, renvoie quant à lui à l'art. 1 al. 3 PA, qu’aux termes de cette disposition, s'applique à la procédure devant les autorités cantonales de dernière instance qui ne statuent pas définitivement en vertu du droit public fédéral, l'art. 55 al. 2 et 4 PA relatif au retrait de l'effet suspensif, que conformément à la jurisprudence relative à l'art. 55 PA (TFA I 610/06 du 27 octobre 2006 consid. 2.2 et les références citées),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 117 V 185 consid. 2b ;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 119 V 503 consid. 4 ; TF 9C_207/2014 du 1 er mai 2014 consid. 5.3) ; attendu qu’en l’espèce, sur la base d’un examen sommaire du dossier, il n’est pas possible de déterminer l’issue du litige, qu’au surplus, dans l’hypothèse d’une restitution de l’effet suspensif suivie d’une confirmation de la fin de la prise en charge des frais de traitement et du versement des indemnités journalières, il serait à craindre que l’intimée ne rencontre des difficultés au recouvrement d’un important arriéré de prestations, en particulier au vu de la situation financière précaire du requérant lequel a été mis au bénéfice de l’assistance judiciaire totale, qu’en revanche, l’assuré pourrait obtenir aisément le paiement des prestations arriérées au cas où il obtiendrait finalement gain de cause, qu’ainsi, l’intérêt de l’autorité intimée à éviter une procédure de restitution, en cas de rejet du recours et donc de confirmation de la fin de la prise en charge des frais de traitement et du versement des indemnités journalières, est prépondérant et l’emporte sur l’intérêt du requérant au maintien du versement d’indemnités journalières et de la prise en charge des frais de traitement jusqu’à droit connu sur la procédure au fond, qu’au vu de ce qui précède, la requête de restitution de l’effet suspensif doit être rejetée ; attendu que la procédure est gratuite (cf. art. 61 let. a LPGA), que par ailleurs les dépens de la présente procédure incidente suivent le sort de la cause au fond ; attendu que la cause relève de la compétence du juge instructeur statuant comme juge unique (art. 94 al. 2 LPA-VD). Par ces motifs, la juge instructeur prononce : I. La requête de restitution de l’effet suspensif est rejetée. II. La présente ordonnance est rendue sans frais. III. Les dépens de la présente procédure suivent le sort de la cause au fond. La juge instructeur : La greffière : Du L’ordonnance qui précède est notifiée à : ‑ Me Christian Chillà (pour H.________), à Lausanne, ‑ Caisse nationale suisse d'assurance en cas d'accidents, à Lucerne, ‑ Office fédéral de la santé publique, à Berne,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