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18 vom 22. September 2015</w:t>
      </w:r>
    </w:p>
    <w:p>
      <w:r>
        <w:t>VD Tribunal cantonal, 2015-09-22, FR</w:t>
      </w:r>
    </w:p>
    <w:p>
      <w:r>
        <w:rPr>
          <w:b/>
        </w:rPr>
        <w:t xml:space="preserve">Quelle: </w:t>
      </w:r>
      <w:r>
        <w:t>https://mcp.opencaselaw.ch/entscheid/vd_findinfo_Ord___2015___18</w:t>
      </w:r>
    </w:p>
    <w:p>
      <w:r>
        <w:t>FR: VD_FINDINFO Ord / 2015 / 18 du 22 septembre 2015</w:t>
      </w:r>
    </w:p>
    <w:p>
      <w:r>
        <w:t>IT: VD_FINDINFO Ord / 2015 / 18 del 22 settembre 2015</w:t>
      </w:r>
    </w:p>
    <w:p>
      <w:pPr>
        <w:pStyle w:val="Heading2"/>
      </w:pPr>
      <w:r>
        <w:t>Regeste</w:t>
      </w:r>
    </w:p>
    <w:p>
      <w:r>
        <w:t>RESTITUTION DE L'EFFET SUSPENSIF | 55 al. 1 LPGA, 55 al. 3 PA</w:t>
      </w:r>
    </w:p>
    <w:p>
      <w:pPr>
        <w:pStyle w:val="Heading2"/>
      </w:pPr>
      <w:r>
        <w:t>Volltext</w:t>
      </w:r>
    </w:p>
    <w:p>
      <w:r>
        <w:t>Vaud Tribunal cantonal Cour des assurances sociales 22.09.2015 Ord / 2015 / 18</w:t>
      </w:r>
    </w:p>
    <w:p>
      <w:r>
        <w:t>RESTITUTION DE L'EFFET SUSPENSIF | 55 al. 1 LPGA, 55 al. 3 PA</w:t>
      </w:r>
    </w:p>
    <w:p>
      <w:r>
        <w:t>TRIBUNAL CANTONAL AA 57/15 ZA15.022025 COUR DES ASSURANCES SOCIALES _____________________________________________ Ordonnance du 22 septembre 2015 __________________ Composition :               Mme Thalmann , juge instructeur Greffière :              Mme Mestre Carvalho ***** Cause pendante entre : L.________ , à […], recourant, représenté par Me Olivier Boschetti, avocat à Lausanne, et Caisse nationale suisse d'assurance en cas d'accidents , à Lucerne, intimée. _______________ Art. 55 al. 3 PA ; art. 55 al. 1 LPGA. Vu la décision rendue 18 février 2015 par la Caisse nationale suisse d'assurance en cas d'accidents (ci-après : la CNA), mettant fin au versement des prestations d’assurance (indemnité journalière et frais de traitement) en faveur de L.________ (ci-après : l’assuré) avec effet au 1 er décembre 2014 et comportant, en outre, la mention suivante : « si [la décision] réduit ou supprime des prestations en cours, l’effet suspensif de l’opposition est retiré au sens de l’art. 11 de l’ordonnance sur la partie générale du droit des assurances sociales (OPGA) », vu l’opposition formée le 20 mars 2015 par l’assuré, requérant, d’une part, que l’effet suspensif soit accordé à son opposition et concluant, d’autre part, à la réforme de la décision attaquée en ce sens que l’existence d’un lien de causalité entre l’incapacité de gain et de travail et l’accident du 3 juillet 2013 dont il a été victime est reconnue et que de pleines et entières prestations d’assurance lui sont allouées, vu la décision incidente rendue le 20 avril 2015 par la CNA, rejetant la requête en restitution de l’effet suspensif de l’assuré, vu la décision sur opposition rendue le 22 avril 2015 par la CNA, rejetant l’opposition susdite, confirmant son premier prononcé et retirant l’effet suspensif à un éventuel recours, vu le recours interjeté le 21 mai 2015 par L.________, demandant que l’effet suspensif soit accordé à son pourvoi et concluant, avec dépens, principalement à la réforme de la décision sur opposition du 22 avril 2015 en ce sens que de pleines et entières prestations d’assurance lui sont allouées, et subsidiairement à l’annulation de cette décision, la cause étant renvoyée à la CNA, vu la réponse du 18 juin 2015 de la CNA portant sur la requête d’effet suspensif et concluant au rejet de celle-ci, vu les écritures ultérieures des parties maintenant leurs conclusions, vu les pièces du dossier ; attendu que le recours, interjeté dans le délai légal de trente jours dès la notification de la décision attaquée, est déposé en temps utile (cf. 60 al. 1 LPGA [loi fédérale du 6 octobre 2000 sur la partie générale du droit des assurances sociales ; RS 830.1]), qu’il est en outre recevable en la forme ; attendu qu’a été formulée une requête tendant à la restitution de l’effet suspensif, l’intimée devant continuer à verser ses prestations au requérant, que le juge saisi du recours peut restituer l’effet suspensif, la demande de restitution étant traitée sans délai, conformément à l’art. 55 al. 3 PA (loi fédérale du 20 décembre 1968 sur la procédure administrative  ; RS 172.021), applicable par renvoi de l’art. 55 al. 1 LPGA,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(cf. ATF 124 V 82 consid. 6a et 117 V 185 consid. 2b ; cf.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(cf. ATF 124 V 82 consid. 4 et 119 V 503 consid. 4 avec les références citées ; cf.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(cf. ATF 105 V 163 consid. 3 ; cf. VSI 2000 p. 184 consid. 5) ; attendu qu’en l’espèce, sur la base d’un examen sommaire du dossier, il n’est pas possible de déterminer l’issue du litige, qu’au surplus, en cas de restitution de l’effet suspensif et de confirmation de la suppression du droit aux prestations, il est à craindre que l’intimée ne rencontre des difficultés au recouvrement d’un important arriéré de prestations, qu’en revanche, le requérant pourrait obtenir aisément le paiement de prestations arriérées au cas où il obtiendrait finalement gain de cause, qu’il ne saurait donc se prévaloir d’un dommage irréparable, que l’intérêt de l’intimée à ne pas verser les prestations litigieuses jusqu’à droit connu sur la présente procédure l’emporte ainsi sur celui du requérant au maintien du versement desdites prestations, qu’au vu de ce qui précède, la requête doit être rejetée ; attendu que la procédure est gratuite (cf. art. 61 let. a LPGA), que par ailleurs les dépens de la présente procédure incidente suivent le sort de la cause au fond ; attendu que la cause relève de la compétence du juge instructeur statuant comme juge unique (cf. art. 94 al. 2 LPA-VD [loi cantonale vaudoise du 28 octobre 2008 sur la procédure administrative ; RSV 173.36]). Par ces motifs, la juge instructeur prononce : I. La requête de restitution de l’effet suspensif est rejetée. II. La présente ordonnance est rendue sans frais. III. Les dépens de la présente procédure suivent le sort de la cause au fond. La juge instructeur : La greffière : Du L’ordonnance qui précède est notifiée à : ‑ Me Olivier Boschetti (pour L.________), ‑ Caisse nationale suisse d'assurance en cas d'accidents,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