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2013 / 9 vom 18. Juni 2013</w:t>
      </w:r>
    </w:p>
    <w:p>
      <w:r>
        <w:t>VD Tribunal cantonal, 2013-06-18, FR</w:t>
      </w:r>
    </w:p>
    <w:p>
      <w:r>
        <w:rPr>
          <w:b/>
        </w:rPr>
        <w:t xml:space="preserve">Quelle: </w:t>
      </w:r>
      <w:r>
        <w:t>https://mcp.opencaselaw.ch/entscheid/vd_findinfo_Ord___2013___9</w:t>
      </w:r>
    </w:p>
    <w:p>
      <w:r>
        <w:t>FR: VD_FINDINFO Ord / 2013 / 9 du 18 juin 2013</w:t>
      </w:r>
    </w:p>
    <w:p>
      <w:r>
        <w:t>IT: VD_FINDINFO Ord / 2013 / 9 del 18 giugno 2013</w:t>
      </w:r>
    </w:p>
    <w:p>
      <w:pPr>
        <w:pStyle w:val="Heading2"/>
      </w:pPr>
      <w:r>
        <w:t>Regeste</w:t>
      </w:r>
    </w:p>
    <w:p>
      <w:r>
        <w:t>AVOCAT D'OFFICE, INDEMNITÉ{EN GÉNÉRAL}, JUGE UNIQUE | 135 al. 3 let. a CPP (CH), 135 CPP (CH)</w:t>
      </w:r>
    </w:p>
    <w:p>
      <w:pPr>
        <w:pStyle w:val="Heading2"/>
      </w:pPr>
      <w:r>
        <w:t>Erwägungen</w:t>
      </w:r>
    </w:p>
    <w:p>
      <w:r>
        <w:rPr>
          <w:b/>
        </w:rPr>
        <w:t>E. 1</w:t>
      </w:r>
    </w:p>
    <w:p>
      <w:r>
        <w:t>a) L’indemnité due au défenseur d’office du prévenu (cf. art. 132 ss CPP [Code de procédure pénale suisse du 5 octobre 2007; RS 312.0]) est fixée à la fin de la procédure par le Ministère public ou par le Tribunal qui statue au fond (art. 135 al.</w:t>
      </w:r>
    </w:p>
    <w:p>
      <w:r>
        <w:rPr>
          <w:b/>
        </w:rPr>
        <w:t>E. 2</w:t>
      </w:r>
    </w:p>
    <w:p>
      <w:r>
        <w:t>La recourante fait grief au premier juge de ne pas avoir tenu compte du temps consacré à l’audience de jugement, soit trois heures, pour fixer son indemnité d’office. Par ailleurs, elle relève que la TVA n’aurait pas été calculée sur les vacations par 400 francs.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 règlement sur l’assistance judiciaire en matière civile [RAJ; RSV 211.02.3] et ATF 137 III 185). b) À l’appui de son recours, la recourante a produit un relevé détaillé de ses opérations. Ce document fait état d’une activité, avant audience, de 17 heures, dont 4 heures accomplies par son avocat-stagiaire, et de vacations par 400 fr., TVA non comprise. En l’occurrence, le premier juge n’a pas motivé l’indemnité litigieuse, celui-ci ayant vraisemblablement alloué les prétentions de Me Z.________ sur son principe. En effet, le montant retenu par ce dernier, par 3'402 fr. 40, correspond à une activité totale de 17 heures, soit celle alléguée par la recourante dans sa liste d’opérations (P. 65/2, annexe 2). Dès lors, force est de constater que ce magistrat a omis de tenir compte du temps consacré à l’audience de première instance. Il se justifie donc d’ajouter 3 heures, correspondant au temps d’audience effectif (débats, lecture du jugement) et aux opérations y relatives (explications au client, tuteur et assistant social), ce qui représente un total de 20 heures. Par ailleurs, il est relevé que les montants forfaitaires pour vacations sont également soumis à TVA (CREC 26 octobre 2012/382, in : JdT 2013 III 3 c. 3; CREP 17 juillet 2013/438 c. 2c et 2d), si bien qu’elle doit être ajoutée au montant réclamé à ce titre par la recourante. c) Au vu de ce qui précède, l’indemnité d’office à allouer à Me Z.________ doit être arrêtée à 4'017 fr. 60, ce qui représente 16 heures à 180 fr. (2'880 fr.) et 4 heures à 110 fr. (440 fr.), plus les vacations par 400 fr. et la TVA, par 297 fr. 60.</w:t>
      </w:r>
    </w:p>
    <w:p>
      <w:r>
        <w:rPr>
          <w:b/>
        </w:rPr>
        <w:t>E. 3</w:t>
      </w:r>
    </w:p>
    <w:p>
      <w:r>
        <w:t>En définitive, le recours doit être admis et le jugement entrepris réformé au chiffre VI de son dispositif dans le sens des considérants qui précèdent. Le conseil d'office qui recourt en son nom a droit à des honoraires (Ruckstuhl, in: Niggli/Heer/Wiprächtiger (éd.), op. cit., n. 16 et 18 ad art. 135 CPP, p. 913; Pra 2008, n° 46; CREP, 9 novembre 2011/477). L'indemnité qu'il convient d'allouer à ce titre à Me Z.________ doit être fixée à 180 fr., plus la TVA par 14 fr. 40, soit un total de 194 fr. 40. Les frais de la procédure de recours, constitués de l'émolument d'arrêt, par 540 fr. (art. 20 al. 1 TFJP [tarif des frais judiciaires pénaux du 28 septembre 2010; RSV 312.03.1]), ainsi que l'indemnité allouée à la recourante, par 194 fr. 40, sont laissés à la charge de l'Etat (art. 428 al. 1 CPP). Par ces motifs, le Juge de la Chambre des recours pénale, statuant à huis clos, prononce : I. Le recours est admis. II. Le jugement du 18 juin 2013 est réformé au chiffre VI de son dispositif comme il suit : VI. Fixe l'indemnité due à Me Z.________, défenseur d’office, à 4’017 fr. 60 (quatre mille dix-sept francs et soixante centimes), sous déduction de 1'740 fr. (mille sept cent quarante francs), d’ores et déjà perçus. Le jugement est confirmé pour le surplus. III. L’indemnité allouée à Me Z.________ pour la procédure de recours est fixée à 194 fr. 40 (cent nonante quatre francs et quarante centimes). IV. Les frais de la procédure de recours, par 540 fr. (cinq cent quarante francs), ainsi que l’indemnité allouée à Me Z.________, par 194 fr. 40 (cent nonante quatre francs et quarante centimes), sont laissés à la charge de l’Etat. V. Le présent arrêt est exécutoire. Le juge :               La greffière : Du L’arrêt qui précède est notifié, par l'envoi d'une copie complète, à : - Me Z.________, avocate, - M. Christophe Henry, tuteur (pour D.________), - Ministère public central, et communiquée à : ‑ M. le Président du Tribunal de police de l’arrondissement de la Côte, - Mme la Procureure de l’arrondissement de la Côte, - Me César Montalto, avocat (pour A.B.________),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