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Ord / 2012 / 20 vom 5. September 2011</w:t>
      </w:r>
    </w:p>
    <w:p>
      <w:r>
        <w:t>VD Tribunal cantonal, 2011-09-05, FR</w:t>
      </w:r>
    </w:p>
    <w:p>
      <w:r>
        <w:rPr>
          <w:b/>
        </w:rPr>
        <w:t xml:space="preserve">Quelle: </w:t>
      </w:r>
      <w:r>
        <w:t>https://mcp.opencaselaw.ch/entscheid/vd_findinfo_Ord___2012___20</w:t>
      </w:r>
    </w:p>
    <w:p>
      <w:r>
        <w:t>FR: VD_FINDINFO Ord / 2012 / 20 du 5 septembre 2011</w:t>
      </w:r>
    </w:p>
    <w:p>
      <w:r>
        <w:t>IT: VD_FINDINFO Ord / 2012 / 20 del 5 settembre 2011</w:t>
      </w:r>
    </w:p>
    <w:p>
      <w:pPr>
        <w:pStyle w:val="Heading2"/>
      </w:pPr>
      <w:r>
        <w:t>Regeste</w:t>
      </w:r>
    </w:p>
    <w:p>
      <w:r>
        <w:t>EXPERTISE | 184 CPP (CH)</w:t>
      </w:r>
    </w:p>
    <w:p>
      <w:pPr>
        <w:pStyle w:val="Heading2"/>
      </w:pPr>
      <w:r>
        <w:t>Volltext</w:t>
      </w:r>
    </w:p>
    <w:p>
      <w:r>
        <w:t>Vaud Tribunal cantonal Cour d'appel pénale 07.11.2012 Ord / 2012 / 20</w:t>
      </w:r>
    </w:p>
    <w:p>
      <w:r>
        <w:t>EXPERTISE | 184 CPP (CH)</w:t>
      </w:r>
    </w:p>
    <w:p>
      <w:r>
        <w:t>TRIBUNAL CANTONAL 303 PE09.000383-BBA LE PRESIDENT DE LA COUR D’APPEL PENALE _______________________________________ Séance du 7 novembre 2012 __________________ Présidence de               M. Battistolo Greffière :              Mme Choukroun ***** Parties à la présente cause : S.________ , prévenu, représenté par Me Eric Stauffacher, avocat d’office à Lausanne, appelant, et W.________ plaignante, représentée par Me Valentin Schumacher, avocat de choix à Fribourg, intimée, Ministère public , représenté par la Procureure de l’arrondissement de Lausanne, intimé. Le président, Vu le jugement de la Cour d'appel pénale du 5 septembre 2001, confirmant le jugement du 1 er avril 2011 par lequel le Tribunal de police de l'arrondissement de La Côte a condamné S.________, pour homicide par négligence, à une peine pécuniaire de dix jours-amende, le montant du jour-amende étant fixé à 150 fr., assortie du sursis pendant deux ans et au paiement à W.________ d'une somme de douze mille quarante-huit francs et nonante centimes à titre de dommages-intérêts, d'une somme de vingt mille francs à titre de réparation du tort moral et d'un montant de cinq mille francs à titre de dépens pénaux, ces valeurs étant échues, vu l'arrêt du Tribunal fédéral du 12 juillet 2012 (TF 6B_715/2011), annulant le jugement du 5 septembre 2011, considérant qu'il y a matière à instruire sur la question de l'éventuelle rupture du lien de causalité adéquate entre le comportement fautif de S.________ et l'accident survenu le 9 janvier 2009, qu'il faut donc ordonner une expertise technique, que cette expertise peut être confiée à M. [...], directeur de [...], subsidiairement à M. [...], du [...] SA, qu'il convient d'impartir à l'expert un délai au 28 février 2013 pour déposer son rapport en français, considérant que les frais de la présente décision sont arrêtés à 200 francs. Par ces motifs, le Président de la Cour d’appel pénale, en application de l'art. 184 CPP et de l'article 21 du Tarif des frais judiciaires pénaux:, statuant à huis clos : I. ordonne une expertise. II. désigne en qualité d'expert, l'un à défaut de l'autre : - M. [...], directeur de [...], - M. [...], du [...] SA. III. impartit à l'expert un délai au 28 février 2013 pour déposer son rapport en trois exemplaires, accompagné de sa note d'honoraires. IV. invite l'expert à répondre aux questions suivantes: 1. Les recommandations du fabricant de ne pas utiliser une machine telle que celle à l'origine de l'accident sous la pluie, sous la neige ou par des températures inférieures à 5° sont-elles justifiées ? 2. Quelle influence ont les températures négatives sur les caractéristiques du caoutchouc et sur ses capacités d'adhérence sur une surface vitrée ? 3. Dans quelle mesure l'humidité et le givre peuvent-ils influer sur ces caractéristiques et sur ces capacités d'adhérence ? 4. Les conclusions de l'expertise du bureau d'ingénieurs [...] sur la qualité mécanique des ventouses à basse température sont-elles exactes et convaincantes ? 5. En particulier, l'avis de ce bureau d'ingénieurs selon lequel la capacité de sustentation (Tragfähigheit) des ventouses ne pose aucun problème à – 5° C est-il exact et convaincant ? 6. Les ventouses expertisées par le bureau d'ingénieurs [...] ont-elles les mêmes caractéristiques que celles utilisées lors de l'accident du 9 janvier 2009, si bien que les résultats de l'expertise leur sont transposables ? 7. A votre avis, la température ambiante au moment de l'accident (-3° à -4°) a-t-elle joué un rôle déterminant dans l'accident du 9 janvier 2009 ? 8. La perte progressive du vide dans les ventouses, suite à une erreur de manipulation de la vanne de décharge sur "Lösen", suffit-elle à expliquer la chute de la vitre lors de l'accident du 9 janvier 2009 ? 9. Dans quelle mesure une manipulation erronée de la vanne a-t-elle pu influer sur les processus accidentels ? V. dit que l'expert se verra remettre par la Cour d'appel pénale : - le jugement du Tribunal d'arrondissement de La Côte du 1 er avril 2011, - le jugement de la Cour d'appel pénale du 5 septembre 2011, - l'arrêt du Tribunal fédéral du 12 juillet 2012, - le rapport de la SUVA et ses annexes (pièces 15, 16, 17), - le CD original des photographies (annexe à la pièce 58), - les pièces produites par S.________ à l'audience d'appel du 5 septembre 2011, dont l'avis du bureau d'ingénieurs [...] (pièces 76 et 76/1). VI. dit que les frais de la présente ordonnance, par 200 fr., suivent le sort des frais de la cause. Le président :               La greffière : Du L’ordonnance qui précède est notifiée, par l'envoi d'une copie complète, à : - Me Eric Stauffacher, avocat (pour S.________ ), - Me Valentin Schumacher, avocat (pour W.________) - Ministère public central, et communiquée à : - Ministère public de l'arrondissement de La Côte, par l’envoi de photocopies. La présente ordonnance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