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10 vom 1. Juni 2012</w:t>
      </w:r>
    </w:p>
    <w:p>
      <w:r>
        <w:t>VD Tribunal cantonal, 2012-06-01, FR</w:t>
      </w:r>
    </w:p>
    <w:p>
      <w:r>
        <w:rPr>
          <w:b/>
        </w:rPr>
        <w:t xml:space="preserve">Quelle: </w:t>
      </w:r>
      <w:r>
        <w:t>https://mcp.opencaselaw.ch/entscheid/vd_findinfo_Ord___2012___10</w:t>
      </w:r>
    </w:p>
    <w:p>
      <w:r>
        <w:t>FR: VD_FINDINFO Ord / 2012 / 10 du 1 juin 2012</w:t>
      </w:r>
    </w:p>
    <w:p>
      <w:r>
        <w:t>IT: VD_FINDINFO Ord / 2012 / 10 del 1 giugno 2012</w:t>
      </w:r>
    </w:p>
    <w:p>
      <w:pPr>
        <w:pStyle w:val="Heading2"/>
      </w:pPr>
      <w:r>
        <w:t>Regeste</w:t>
      </w:r>
    </w:p>
    <w:p>
      <w:r>
        <w:t>RESTITUTION DE L'EFFET SUSPENSIF | 55 al. 1 PA, 55 al. 3 PA, 94 al. 2 LPA-VD</w:t>
      </w:r>
    </w:p>
    <w:p>
      <w:pPr>
        <w:pStyle w:val="Heading2"/>
      </w:pPr>
      <w:r>
        <w:t>Volltext</w:t>
      </w:r>
    </w:p>
    <w:p>
      <w:r>
        <w:t>Vaud Tribunal cantonal Cour des assurances sociales 01.06.2012 Ord / 2012 / 10</w:t>
      </w:r>
    </w:p>
    <w:p>
      <w:r>
        <w:t>RESTITUTION DE L'EFFET SUSPENSIF | 55 al. 1 PA, 55 al. 3 PA, 94 al. 2 LPA-VD</w:t>
      </w:r>
    </w:p>
    <w:p>
      <w:r>
        <w:t>TRIBUNAL CANTONAL ACH 93/12 ZQ12.019274 COUR DES ASSURANCES SOCIALES _____________________________________________ Ordonnance du 1er juin 2012 __________________ Présidence de               M. Métral , juge instructeur Greffière :              Mme Berberat ***** Cause pendante entre : B.________ , à [...], recourante, représentée par Orion, Compagnie d'Assurance de Protection Juridique, à Lausanne, et Caisse cantonale de chômage , Division juridique, à Lausanne, intimée. _______________ Art . 55 al.1 et 3 PA; 94 al. 2 LPA-VD E n  f a i t  e n  d r o i t  : Que B.________ (ci-après l'assurée ou la recourante) a demandé le paiement d’indemnités journalières de l’assurance-chômage dès le 2 novembre 2011, que sur le formulaire d’inscription "Plasta" du 2 novembre 2011, il est indiqué qu’elle recherchait un emploi à 100 %, que sur l’exemplaire du formulaire d’inscription remis à la Caisse cantonale de chômage le 14 novembre 2011, ce taux a été biffé manuellement et remplacé par 40 % (50 %), que sur le formulaire "demande d’indemnité de chômage", B.________ a mentionné qu’elle cherchait à travailler à temps partiel, à un taux de 50 %, que le 14 novembre 2011, l’Office régional de placement de [...] a rectifié la confirmation d’inscription "Plasta" en précisant que le temps de travail recherché était de 50 %, que la Caisse cantonale de chômage a ouvert un délai-cadre d’indemnisation en faveur de B.________, du 2 novembre 2011 au 1 er novembre 2013, en fixant son gain assuré à 2'756 fr., qu’elle a ensuite régulièrement alloué des indemnités journalières de chômage à l’assurée, pour les mois de novembre et décembre 2011, ainsi que janvier et février 2012, qu’à l’occasion d’un contrôle interne en mars 2012, la Caisse cantonale de chômage a remarqué que l’assurée ne cherchait pas un emploi à 100 %, mais à 50 %, de sorte que le gain assuré qui aurait dû être pris en considération pour établir le droit aux indemnités journalière aurait dû être de 1'378 fr. au lieu de 2'756 fr., que par décision du 3 avril 2012, la Caisse cantonale de chômage a exigé de B.________ qu’elle restitue un montant de 4'008 fr. 45 versé à tort pour la période du 2 novembre 2011 au 29 février 2012, qu’elle a retiré l’effet suspensif d’une éventuelle opposition à cette décision et a annoncé qu’elle compenserait sa créance en restitution de prestation avec d’éventuelles indemnités journalières ou toutes autres prestations auxquelles pourrait prétendre l’assurée à l’avenir, que l’assurée a contesté la décision du 3 avril 2012 en requérant la restitution de l’effet suspensif de l’opposition, qu’elle a exposé que la compensation de la créance alléguée avec le droit aux prestations courantes était contraire à l’art. 25 al. 1 LPGA et à la jurisprudence du Tribunal fédéral y relative (TF 8C_130/2008 du 11 juillet 2008), ainsi qu’au droit constitutionnel à la protection de la bonne foi (art. 9 Cst), que par décision sur opposition du 1 er mai 2012, la Caisse cantonale de chômage a refusé de restituer l’effet suspensif à l’opposition et a simultanément rejeté cette opposition, qu’elle a considéré, notamment, que la compensation immédiate de la créance en restitution litigieuse avec les prestations courantes était, certes, contraire à la jurisprudence du Tribunal fédéral, mais que le Secrétariat d’état à l’économie avait expressément prévu une telle compensation dans des directives édictées postérieurement à cette jurisprudence, que le recours contre une décision d’une caisse de chômage comporte un effet suspensif (art. 55 al. 1 PA; Kieser, ATSG-Kommentar, 2 ème éd. 2009, n. 26 ad art. 56, p. 709 sv.), que les organes de l’assurance-chômage peuvent toutefois retirer l’effet suspensif au recours, conformément à l’art. 97 LAVS, applicable par analogie (ATF 124 V 86 ; critique sur ce point : Kieser, op. cit., n. 28 ad art. 56, p. 711 et la référence), que l’autorité de recours, son président ou le juge instructeur peut restituer l’effet suspensif au recours lorsque celui-ci a été retiré (art. 55 al. 3 PA),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p. 88), que d’après la jurisprudence du Tribunal fédéral citée par la recourante, une caisse de chômage ne peut pas compenser une créance en restitution d’indemnités journalières avec les prestations courantes auxquelles l’assuré a droit, avant que sa décision de restitution soit entrée en force, ni avant d’avoir statué sur une éventuelle demande de remise de l’obligation de restituer au sens des art. 25 al. 1, 2 ème phrase, LPGA et 4 OPGA (TF 8C_130/2008 du 11 juillet 2008 consid. 3.2), qu’au regard de cette jurisprudence très claire, et rien ne laissant penser que le Tribunal fédéral envisage de la remettre en question, les chances de succès du recours sont évidentes, que par ailleurs, dans la jurisprudence citée (consid. 3.3), le Tribunal fédéral a déjà mis en balance l’intérêt général des caisses de chômage à garantir la restitution effective des prestations exigées, d’une part, et celui de l’assuré de bonne foi à ne pas se trouver placé dans une situation difficile en raison d’une décision de restitution et à voir son minimum vital préservé (cf. également ATF 131 V 147 consid. 5.1 et 5.2 p. 149), qu’en l’absence de circonstance particulière, il n’y a donc pas lieu de s’écarter de cette pesée d’intérêts, qui aboutit au refus d’une compensation avant l’entrée en force de la décision de restitution et avant que la question de la remise de l’obligation de restituer ait été tranchée, Par ces motifs, le juge instructeur prononce : I. L'effet suspensif au recours interjeté par B.________ contre la décision sur opposition rendue le 1 er mai 2012 par la Caisse cantonale de chômage, Division juridique, est restitué. II. Il n’est pas perçu de frais de justice ni alloué de dépens. Le juge instructeur : La greffière : Du L’ordonnance qui précède est notifiée à : ‑ Orion, Compagnie d'Assurance de Protection Juridique (pour la recourante), à Lausanne, ‑ Caisse cantonale de chômage, Division juridique, à Lausanne, - Secrétariat d'Etat à l'économie,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