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5 vom 23. April 2009</w:t>
      </w:r>
    </w:p>
    <w:p>
      <w:r>
        <w:t>VD Tribunal cantonal, 2009-04-23, FR</w:t>
      </w:r>
    </w:p>
    <w:p>
      <w:r>
        <w:rPr>
          <w:b/>
        </w:rPr>
        <w:t xml:space="preserve">Quelle: </w:t>
      </w:r>
      <w:r>
        <w:t>https://mcp.opencaselaw.ch/entscheid/vd_findinfo_Ord___2009___5</w:t>
      </w:r>
    </w:p>
    <w:p>
      <w:r>
        <w:t>FR: VD_FINDINFO Ord / 2009 / 5 du 23 avril 2009</w:t>
      </w:r>
    </w:p>
    <w:p>
      <w:r>
        <w:t>IT: VD_FINDINFO Ord / 2009 / 5 del 23 aprile 2009</w:t>
      </w:r>
    </w:p>
    <w:p>
      <w:pPr>
        <w:pStyle w:val="Heading2"/>
      </w:pPr>
      <w:r>
        <w:t>Regeste</w:t>
      </w:r>
    </w:p>
    <w:p>
      <w:r>
        <w:t>EFFET SUSPENSIF | 66 LAI, 97 LAVS, 55 al. 2 PA, 80 LPA-VD</w:t>
      </w:r>
    </w:p>
    <w:p>
      <w:pPr>
        <w:pStyle w:val="Heading2"/>
      </w:pPr>
      <w:r>
        <w:t>Volltext</w:t>
      </w:r>
    </w:p>
    <w:p>
      <w:r>
        <w:t>Vaud Tribunal cantonal Cour des assurances sociales 23.04.2009 Ord / 2009 / 5</w:t>
      </w:r>
    </w:p>
    <w:p>
      <w:r>
        <w:t>EFFET SUSPENSIF | 66 LAI, 97 LAVS, 55 al. 2 PA, 80 LPA-VD</w:t>
      </w:r>
    </w:p>
    <w:p>
      <w:r>
        <w:t>TRIBUNAL CANTONAL AI 62/09 - XXXXXX COUR DES ASSURANCES SOCIALES _____________________________________________ Ordonnance du 23 avril 2009 __________________ Présidence de   Mme Lanz Pleines , juge instructeur Greffière :         Mme Trachsel ***** Cause pendante entre : N.________ , à Lausanne, recourante, représentée par Me Astyanax Peca, à Montreux, et Office cantonal de l'assurance-invalidité pour le canton de vaud (ci-après : l'OAI, à Vevey, intimé. _______________ Art. 80 LPA-VD ; 55 al. 2 PA ; 66 LAI et 97 LAVS Vu le projet de décision rendu par l'OAI le 29 octobre 2008 dans le cadre d'une procédure de révision, concluant, avec effet au premier jour du deuxième mois suivant la notification de la décision, au remplacement du droit à une rente entière par une demi-rente, et prévoyant qu'un éventuel recours serait dépourvu d'effet suspensif, vu la décision rendue par l'OAI le 11 décembre 2008, confirmant ces dernières conclusions, vu le recours interjeté le 2 février 2009 par l'assurée, représentée par son avocat, qui conclut à l'annulation de la décision de l'OAI et requiert la restitution de l'effet suspensif, vu les déterminations de l'OAI du 21 avril 2009, qui conclut au rejet de la requête de restitution de l'effet suspensif, compte tenu de l'issue incertaine du litige et des risques de non restitution des prestations versées liés à la situation financière de la recourante, vu les pièces du dossier ; attendu que le recours, interjeté dans le délai légal de trente jours dès la notification de la décision attaquée, est recevable en la forme, compte tenu des féries de fin d'année (art. 38 al. 4 let. c et 60 al. 1 LPGA [loi fédérale du 6 octobre 2000 sur la partie générale du droit des assurances sociales, RS 830.1]) ; que selon l'art. 80 al. 1 LPA-VD (loi vaudoise du 28 octobre 2008 sur la procédure administrative, RSV 173.36), applicable par renvoi de l'art. 99 LPA-VD, le recours a effet suspensif (voir aussi art. 66 LAI [loi fédérale du 19 juin 1959 sur l'assurance-invalidité ; RS 831.20], 97 LAVS [loi fédérale du 20 décembre 1946 sur l'assurance-vieillesse et survivants ; RS 831.10] et 55 PA [loi fédérale du 20 décembre 1968 sur la procédure administrative ; RS 172.021]), que, selon l'alinéa 2 de cette même disposition, l'autorité administrative ou l'autorité de recours peuvent, d'office ou sur requête, lever l'effet suspensif ; attendu qu'en l'espèce, l'OAI a fait usage de cette faculté, en prévoyant, dans sa décision litigieuse, qu'un éventuel recours n'aurait pas d'effet suspensif, que, selon la jurisprudence, inchangée depuis l'entrée en vigueur de la LPA-VD,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ATF 119 V 503 consid. 4 et les références citées ;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(cf. ATF 105 V 266, consid. 3; VSI 2000 p. 184, consid. 5) ; attendu qu'en l'espèce, sur la base d'un examen sommaire du dossier, il n'est pas possible de déterminer l'issue du litige, qu'au surplus, en cas de restitution de l'effet suspensif et de confirmation du remplacement du droit à une rente entière par une demi-rente dans la procédure au fond, il est à craindre que la recourante, compte tenu de sa situation financière, soit mise en difficulté par l'accumulation d'un important arriéré de prestations à rembourser, qu'en revanche, elle pourrait obtenir aisément le paiement de prestations arriérées si elle obtenait finalement gain de cause, que l'intérêt de l'OAI à ne pas verser la rente litigieuse jusqu'à droit connu sur le fond l'emporte ainsi sur celui de la recourante au maintien de la rente, qu'en conséquence, la requête tendant à la restitution de l'effet suspensif doit être rejetée ; attendu que les frais et dépens de la présente procédure incidente suivent le sort de la cause au fond ; attendu que la présente cause relève de la compétence du juge instructeur statuant comme juge unique (art. 94 al. 2 LPA-VD).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Astyanax Peca, avocat, à Montreux (pour N.________) ; ‑      Office cantonal de l'assurance-invalidité pour le canton de vaud, à Vevey ; -      OFAS,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