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2010 / 24 vom 15. November 2010</w:t>
      </w:r>
    </w:p>
    <w:p>
      <w:r>
        <w:t>VD Tribunal cantonal, 2010-11-15, FR</w:t>
      </w:r>
    </w:p>
    <w:p>
      <w:r>
        <w:rPr>
          <w:b/>
        </w:rPr>
        <w:t xml:space="preserve">Quelle: </w:t>
      </w:r>
      <w:r>
        <w:t>https://mcp.opencaselaw.ch/entscheid/vd_findinfo_MP___2010___24</w:t>
      </w:r>
    </w:p>
    <w:p>
      <w:r>
        <w:t>FR: VD_FINDINFO MP / 2010 / 24 du 15 novembre 2010</w:t>
      </w:r>
    </w:p>
    <w:p>
      <w:r>
        <w:t>IT: VD_FINDINFO MP / 2010 / 24 del 15 novembre 2010</w:t>
      </w:r>
    </w:p>
    <w:p>
      <w:pPr>
        <w:pStyle w:val="Heading2"/>
      </w:pPr>
      <w:r>
        <w:t>Regeste</w:t>
      </w:r>
    </w:p>
    <w:p>
      <w:r>
        <w:t>DISSOLUTION DE LA SOCIÉTÉ, SOCIÉTÉ ANONYME, LÉGITIMATION ACTIVE ET PASSIVE | 736 ch. 4 CO, 736 CO, 101 al. 1 ch. 1 CPC, 101 al. 1 ch. 2 CPC</w:t>
      </w:r>
    </w:p>
    <w:p>
      <w:pPr>
        <w:pStyle w:val="Heading2"/>
      </w:pPr>
      <w:r>
        <w:t>Erwägungen</w:t>
      </w:r>
    </w:p>
    <w:p>
      <w:r>
        <w:rPr>
          <w:b/>
        </w:rPr>
        <w:t>E. 15</w:t>
      </w:r>
    </w:p>
    <w:p>
      <w:r>
        <w:t>octobre 2010 par la requérante Marilyne Tartaix Cohen Adad contre l'intimée Cabinet dentaire de Rumine SA. II. Arrête les frais de la procédure provisionnelle à 1’250 fr. (mille deux cent cinquante francs) à la charge de la requérante. III. Dit qu'il n'est pas alloué de dépens. Le juge instructeur :              Le greffier : P. Hack              G. Intignano Du L'ordonnance qui précède, dont le dispositif a été expédié pour notification aux parties le 19 novembre 2010, lue et approuvée à huis clos, est notifiée, par l'envoi de photocopies, au conseil de la requérante et à l'intimée personnellement.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