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2 vom 30. Juni 2009</w:t>
      </w:r>
    </w:p>
    <w:p>
      <w:r>
        <w:t>VD Tribunal cantonal, 2009-06-30, FR</w:t>
      </w:r>
    </w:p>
    <w:p>
      <w:r>
        <w:rPr>
          <w:b/>
        </w:rPr>
        <w:t xml:space="preserve">Quelle: </w:t>
      </w:r>
      <w:r>
        <w:t>https://mcp.opencaselaw.ch/entscheid/vd_findinfo_MP___2009___2</w:t>
      </w:r>
    </w:p>
    <w:p>
      <w:r>
        <w:t>FR: VD_FINDINFO MP / 2009 / 2 du 30 juin 2009</w:t>
      </w:r>
    </w:p>
    <w:p>
      <w:r>
        <w:t>IT: VD_FINDINFO MP / 2009 / 2 del 30 giugno 2009</w:t>
      </w:r>
    </w:p>
    <w:p>
      <w:pPr>
        <w:pStyle w:val="Heading2"/>
      </w:pPr>
      <w:r>
        <w:t>Regeste</w:t>
      </w:r>
    </w:p>
    <w:p>
      <w:r>
        <w:t>HYPOTHÈQUE LÉGALE DES ARTISANS ET ENTREPRENEURS, MESURE PROVISIONNELLE | 837 al. 1 ch. 3 CC, 839 al. 2 CC, 961 al. 3 CC, 102 CO, 104 al. 1 CO</w:t>
      </w:r>
    </w:p>
    <w:p>
      <w:pPr>
        <w:pStyle w:val="Heading2"/>
      </w:pPr>
      <w:r>
        <w:t>Erwägungen</w:t>
      </w:r>
    </w:p>
    <w:p>
      <w:r>
        <w:rPr>
          <w:b/>
        </w:rPr>
        <w:t>E. 3</w:t>
      </w:r>
    </w:p>
    <w:p>
      <w:r>
        <w:t>et 961 al. 3 CC). b) En l'espèce, la requérante a rendu suffisamment vraisemblable, au stade des mesures provisionnelles, l'existence et le montant des créances qu'elle réclame aux intimés au titre de derniers acomptes, lesquels sont conformes aux contrats d'entreprise générale, et au titre de plus-values, sur la base des pièces produites, sous une réserve concernant les époux R.________ dont il sera question plus loin. Au demeurant, les intimés, qui s'opposent aux inscriptions requises pour les motifs qui ont été exposés plus haut, n'ont contesté ni les décomptes, ni le fait qu'ils n'ont pas payé les montants qui leur sont encore réclamés. Ils estiment ne plus rien devoir, en raison des défauts qui entachent les ouvrages et des inexécutions dont ils se prévalent dans la requête d'expertise hors procès. Ces questions devront toutefois être débattues dans le cadre du procès au fond, le cas échéant en ayant recours à un expert. L'inscription ne peut toutefois être ordonnée qu'une fois sur chaque bien-fonds, à concurrence du montant vraisemblable de la créance, et non pas deux fois comme requis dans les conclusions. c) Le gage immobilier garantit au créancier les intérêts moratoires (art. 818 al. 1 CC; ATF 121 III 445; Schumacher, op. cit., n. 825). L'intérêt moratoire n'est dû que lorsque le débiteur est en demeure (art. 104 al. 1 CO [ Loi fédérale du 30 mars 1911 complétant le code civil suisse, RS 220]), ce qui suppose qu'il n'ait pas exécuté sa prestation alors qu'elle était exigible. L'exigibilité est donnée à l'expiration du jour d'exécution déterminé d'un commun accord ou fixé par l'une des parties en vertu d'un droit à elle réservé et au moyen d'un avertissement régulier (art. 102 al. 2 CO) ou lorsque le créancier a interpellé le débiteur (art. 102 al. 1 CO). L'interpellation est la déclaration, expresse ou par acte concluant, adressée par le créancier au débiteur pour lui faire comprendre qu'il réclame l'exécution de la prestation due (Thévenoz, Commentaire romand, n. 17 ad art. 102 CO; Spahr, L'intérêt moratoire, conséquence de la demeure, in RVJ 1990, pp. 351 ss, spéc. p. 355). L'interpellation est sujette à réception et produit un effet, si la créance est exigible, dès qu'elle parvient dans la sphère juridique du débiteur ou de son représentant (ATF 118 II 42, consid. 3b, JT 1993 I 140; ATF 103 II 102, consid. 1a; Thévenoz, op. cit., n. 19 ad art. 102 CO; Spahr, op. cit., p. 359). Constituent en particulier une interpellation valable, la notification au débiteur de la requête d'inscription provisoire d'une hypothèque légale (RSJ 1966, p. 307; Thévenoz, op. cit., n. 22 ad art. 102 CO) ou une lettre envoyée au débiteur pour l'inviter à exécuter sa prestation (Spahr, op. cit., p. 356). En revanche, une facture ne vaut interpellation que si elle indique au débiteur que le créancier attend un paiement immédiat (Thévenoz, op. cit., n. 24 ad art. 102 CO; Spahr, op. cit., p. 357). En vertu de l'art. 104 al. 1 CO, le débiteur qui est en demeure pour le paiement d'une somme d'argent doit l'intérêt moratoire à 5 % l'an, même si un taux inférieur avait été fixé pour l'intérêt conventionnel; si le contrat stipule, directement ou sous la forme d'une provision de banque périodique, un intérêt supérieur à 5 %, cet intérêt plus élevé peut également être exigé du débiteur en demeure (art. 104 al. 2 CO). In casu , en l'absence de convention contraire portant sur le taux de l'intérêt moratoire, celui-ci peut être fixé pour tous les intimés à 5 %. d) 1) En définitive, en ce qui concerne les travaux relatifs à la villa des intimés R.________, l'inscription d'une hypothèque légale provisoire peut être ordonnée à concurrence de 70'000 francs. A l'audience de mesures provisionnelles, la requérante a augmenté ses conclusions de 750 fr. à l'encontre des intimés, se basant sur la facture du même montant qui lui a été adressée par [...] et qui mentionne le nom de l'intimé R.________. Cette pièce est toutefois à elle seule insuffisante pour justifier une plus-value, même au stade de la vraisemblance. Le montant en question n'a jusqu'à ce jour jamais été facturé aux époux R.________ et rien n'indique qu'il s'agisse d'une plus-value. Pour ce qui est du point de départ de l'intérêt moratoire, le contrat d'entreprise générale du 27 mars 2007 prévoit deux échéances pour le paiement des acomptes, soit la pose de la cuisine et la remise des clés. Dès lors, une interpellation n'était pas nécessaire à l'exigibilité des créances. La date requise dans les conclusions comme point de départ de l'intérêt, soit le 31 mai 2008, correspond à la date alléguée de prise de possession de la villa par les époux R.________ - qui n'a pas été contestée -, soit à la seconde échéance. L'intérêt peut dès lors être alloué dès le 1 er juin 2008, lendemain de la date prévue pour l'exécution. d) 2) L'inscription d'une hypothèque légale provisoire d'un montant de 46'803 fr. 50 peut être ordonnée s'agissant des travaux effectués sur la villa des intimés X.________ et H.________.   Pour ce qui est du point de départ de l'intérêt moratoire, il convient de différencier l'acompte de 25'000 fr., pour lequel un terme a été fixé dans le contrat d'entreprise générale (remise des clés) et les autres montants. Pour le premier poste, la date du 22 août 2008 correspond à la date alléguée pour la prise de possession de la villa, qui n'a pas été contestée. On pourra donc retenir le 23 août 2008 comme point de départ. En revanche, pour les autres montants sujets à l'hypothèque légale, les pièces produites ne permettent pas de considérer qu'une interpellation a été valablement effectuée avant la réception par les intimés de la requête de mesures provisionnelles du 26 mai 2009. Cette requête ayant été adressée par le conseil de la requérante à celui des intimés, elle est présumée avoir été reçue le lendemain, soit le 27 mai 2009. On peut dès lors fixer le point de départ de l'intérêt au 28 mai 2009 pour le solde de 21'803 fr. 50. d) 3) Concernant les travaux effectués sur la villa des intimés C.________ et B.________, l'inscription d'une hypothèque légale provisoire d'un montant de 69'758 fr. 25 peut être ordonnée. Le point de départ de l'intérêt peut être fixé au 1 er juillet 2008 s'agissant du solde des acomptes, puisque cette date correspond au lendemain de l'entrée en jouissance de la villa, qui n'est pas contestée. En revanche, s'agissant du solde, soit 14'758 fr. 25, c'est une fois encore le lendemain de la réception présumée de la requête de mesures provisionnelles par les intimés qui doit être prise en compte, soit le 28 mai 2009. d) 4) Pour ce qui est des travaux relatifs à la villa des intimés W.________ et Z.________, une hypothèque légale provisoire d'un montant de 52'949 fr. 30 peut être inscrite. S'agissant du point de départ de l'intérêt, comme dans les deux cas précédents, la date figurant dans les conclusions est celle de la prise de possession de la villa et le jour qui la suit peut donc être retenu pour l'acompte de 25'000 francs. Au surplus, c'est à nouveau le lendemain de la date de réception de la requête qui doit être prise en compte. d) 5) S'agissant des travaux sur la villa des époux A.J.________, l'inscription d'une hypothèque légale provisoire d'un montant de 78'233 fr. 20 peut être ordonnée. Pour ce qui est du point de départ de l'intérêt moratoire, toujours dans la même logique, il sera fixé au 1 er octobre 2008 - lendemain de la date de prise de possession de la villa - s'agissant des deux acomptes totalisant 70'000 fr. et au 28 mai 2009 pour le solde. d) 6) La requérante réclame l'inscription d'une hypothèque légale d'un montant de 73'767 fr. 15 avec intérêt à 5 % dès le 30 septembre 2008 sur le bien-fonds dont G.________ et P.________ sont propriétaires. Il ressort du contrat d'entreprise générale passé entre les parties que des acomptes de 45'000 et 25'000 fr. étaient dus à la pose de la cuisine, respectivement à la remise des clés. En outre, selon une facture du 20 mai 2008, un montant de 5'843 fr. était dû pour la plus-value carrelage. Ce montant, ainsi que le total des deux acomptes par 70'000 fr. figurent d'ailleurs dans le courrier du 16 avril 2009. Dans la mesure où ces créances de la requérante sont rendues vraisemblables et que le montant de ses conclusions telles que modifiées en audience est inférieur à 75'843 fr., on pourra donc retenir la somme de 73'767 fr. 15. Ici encore, le point de départ de l'intérêt moratoire sera fixé au 1 er octobre 2008 sur 70'000 fr. et au 28 mai 2009 sur le solde. En conséquence, l'inscription d'une hypothèque légale d'un montant de 73'767 fr. 15 avec intérêt à 5 % dès le 1 er octobre 2008 sur 70'000 fr. et dès le 28 mai 2009 sur 3'767 fr. 15 peut être ordonnée sur le fonds propriété de G.________ et P.________. d) 7) Pour ce qui est des travaux effectués sur la villa des intimés A.T.________, l'inscription d'une hypothèque légale provisoire d'un montant de 108'281 fr. 40 peut être ordonnée. Une fois encore et pour les mêmes motifs que précédemment, le point de départ de l'intérêt moratoire peut être fixé au 15 décembre 2008 sur 100'000 fr. et au 28 mai 2009 sur le solde. d) 8) Enfin, concernant les travaux relatifs à la villa des intimés A.F.________, une hypothèque légale provisoire d'un montant de 18'187 fr. peut être inscrite. S'agissant du point de départ de l'intérêt moratoire, on prendra en considération la date du 28 mai 2009. En effet, il ressort du courrier précité que le montant devait être arrêté définitivement à une date ultérieure et l'on peut donc considérer qu'il n'était pas encore exigible à ce moment-là. En l'absence d'autres éléments tendant à démontrer l'existence d'une interpellation antérieure, c'est donc le lendemain de la réception de la requête qui doit être considéré. V. a) En application de l'art. 961 al. 3 CC, il y a lieu de fixer la durée de l'inscription provisoire, qui, en l'espèce, expirera à l'échéance d'un délai de trois mois après droit connu sur le fond du litige. La requérante dispose en outre d'un délai au 31 octobre 2009 pour faire valoir son droit en justice. b) La requérante peut être dispensée de fournir des sûretés (art. 107 al. 2 CPC). L'inscription d'hypothèques légales n'est en effet pas de nature à causer un dommage irréparable aux propriétaires des fonds grevés (ATF 93 I 61, consid. 3b, JT 1967 I 604). c) Les frais de la procédure provisionnelle, par 1'250 fr., sont mis à la charge de la requérante (art. 4 al. 1, 170 et 170a al. 1 TFJC [Tarif du 4 décembre 1984 des frais judiciaires en matière civile, RSV 270.11.5]). La requérante obtenant gain de cause sur le principe et, pour l'essentiel sur la quotité également, il convient de lui allouer des dépens, par 3'250 fr., à la charge des intimés, solidairement entre eux (art. 92 al. 1 et 109 CPC). Par ces motifs, le juge instructeur, statuant à huis clos et par voie de mesures provisionnelles : I. Ordonne l'inscription provisoire au Registre foncier du district de Lausanne d'une hypothèque légale des artisans et entrepreneurs d'un montant de 70'000 fr. (septante mille francs), avec intérêt à 5 % l'an dès le 1 er juin 2008, plus accessoires légaux, en faveur de P.________ SA, à [...], sur la parcelle dont R.________ et M.________,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1 des plans II. Ordonne l'inscription provisoire au Registre foncier du district de Lausanne d'une hypothèque légale des artisans et entrepreneurs d'un montant de 46'803 fr. 50 (quarante-six mille huit cent trois francs et cinquante centimes), avec intérêt à 5 % l'an dès le 23 août 2008 sur 25'000 fr. (vingt-cinq mille francs) et dès le 28 mai 2009 sur le solde de 21'803 fr. 50 (vingt-et-un mille huit cent trois francs et cinquante centimes), plus accessoires légaux, en faveur de P.________ SA, à [...], sur la parcelle dont X.________ et H.________,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2 des plans III. Ordonne l'inscription provisoire au Registre foncier du district de Lausanne d'une hypothèque légale des artisans et entrepreneurs d'un montant de 69'758 fr. 25 (soixante-neuf mille sept cent cinquante-huit francs et vingt-cinq centimes), avec intérêt à 5 % l'an dès le 1 er juillet 2008 sur 55'000 fr. (cinquante-cinq mille francs) et dès le 28 mai 2009 sur le solde de 14'758 fr. 25 (quatorze mille sept cent cinquante-huit francs et vingt-cinq centimes), plus accessoires légaux, en faveur de P.________ SA, à [...], sur la parcelle dont C.________ et B.________,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1 des plans IV. Ordonne l'inscription provisoire au Registre foncier du district de Lausanne d'une hypothèque légale des artisans et entrepreneurs d'un montant de 52'949 fr. 30 (cinquante-deux mille neuf cent quarante-neuf francs et trente centimes), avec intérêt à 5 % l'an dès le 1 er juillet 2008 sur 25'000 fr. (vingt-cinq mille francs) et dès le 28 mai 2009 sur le solde de 27'949 fr. 30 (vingt-sept mille neuf cent quarante-neuf francs et trente centimes), plus accessoires légaux, en faveur de P.________ SA, à [...], sur la parcelle dont W.________ et Z.________,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2 des plans V. Ordonne l'inscription provisoire au Registre foncier du district de Lausanne d'une hypothèque légale des artisans et entrepreneurs d'un montant de 78'233 fr. 20 (septante-huit mille deux cent trente-trois francs et vingt centimes), avec intérêt à 5 % l'an dès le 1 er octobre 2008 sur 70'000 fr. (septante mille francs) et dès le 28 mai 2009 sur le solde de 8'233 fr. 20 (huit mille deux cent trente-trois francs et vingt centimes), plus accessoires légaux, en faveur de P.________ SA, à [...], sur la parcelle dont A.J.________ et B.J.________,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2 des plans VI. Ordonne l'inscription provisoire au Registre foncier du district de Lausanne d'une hypothèque légale des artisans et entrepreneurs d'un montant de 73'767 fr. 15 (septante-trois mille sept cent soixante-sept francs et quinze centimes), avec intérêt à 5 % l'an dès le 1 er octobre 2008 sur 70'000 fr. (septante mille francs) et dès le 28 mai 2009 sur 3'767 fr. 15 (trois mille sept cent soixante-sept francs et quinze centimes), plus accessoires légaux, en faveur de P.________ SA, à [...], sur la parcelle dont G.________ et P.________,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1 des plans VII. Ordonne l'inscription provisoire au Registre foncier du district de Lausanne d'une hypothèque légale des artisans et entrepreneurs d'un montant de 108'281 fr. 40 (cent huit mille deux cent huitante-et-un francs et quarante centimes), avec intérêt à 5 % l'an dès le 15 décembre 2008 sur 100'000 fr. (cent mille francs) et dès le 28 mai 2009 sur 8'281 fr. 40 (huit mille deux cent huitante-et-un francs et quarante centimes), plus accessoires légaux, en faveur de P.________ SA, à [...], sur la parcelle dont A.T.________ et B.T.________,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1 des plans VIII. Ordonne l'inscription provisoire au Registre foncier du district de Lausanne d'une hypothèque légale des artisans et entrepreneurs d'un montant de 18'187 fr. (dix-huit mille cent huitante-sept francs), avec intérêt à 5 % l'an dès le 28 mai 2009, plus accessoires légaux, en faveur de P.________ SA, à [...], sur la parcelle dont B.F.________ et A.F.________, tous deux à [...], sont propriétaires sur le territoire de la commune d' [...], en copropriété simple chacun pour une demie, et dont la désignation cadastrale est la suivante : Feuillet Parcelle Plan Fol. COMMUNE D' [...] [...] [...] comprenant sous-sol, rez-de-chaussée, étage et combles, garage indépendant, lot 2 des plans IX. Dit que l'inscription provisoire des hypothèques légales prévues aux chiffres I à VIII ci-dessus restera valable jusqu'à l'échéance d'un délai de trois mois après droit connu sur le fond du litige. X. Impartit à la requérante P.________ SA un délai au 31 octobre 2009 pour faire valoir son droit en justice. XI. Dit que les frais de la procédure provisionnelle sont arrêtés à 1'250 fr. (mille deux cent cinquante francs) pour la requérante (non compris les frais d'inscription au Registre foncier). XII. Dit que les intimés, solidairement entre eux, verseront à la requérante le montant de 3'250 fr. (trois mille deux cent cinquante francs) à titre de dépens de la procédure provisionnelle. XIII. Déclare la présente ordonnance immédiatement exécutoire, nonobstant recours ou appel. XIV. Rejette toutes autres ou plus amples conclusions. Le juge instructeur : La greffière : D. Carlsson V. Rodigari Du L'ordonnance qui précède, dont le dispositif a été expédié pour notification aux parties le 10 juillet 2009, lue et approuvée à huis clos, est notifiée, par l'envoi de photocopies, aux conseils des parties. Une fois définitive, elle sera communiquée au Conservateur du Registre foncier du district de Lausanne.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V. Rodigari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