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37 vom 21. März 2025</w:t>
      </w:r>
    </w:p>
    <w:p>
      <w:r>
        <w:t>VD Tribunal cantonal, 2025-03-21, FR</w:t>
      </w:r>
    </w:p>
    <w:p>
      <w:r>
        <w:rPr>
          <w:b/>
        </w:rPr>
        <w:t xml:space="preserve">Quelle: </w:t>
      </w:r>
      <w:r>
        <w:t>https://mcp.opencaselaw.ch/entscheid/vd_findinfo_ML___2025___37</w:t>
      </w:r>
    </w:p>
    <w:p>
      <w:r>
        <w:t>FR: VD_FINDINFO ML / 2025 / 37 du 21 mars 2025</w:t>
      </w:r>
    </w:p>
    <w:p>
      <w:r>
        <w:t>IT: VD_FINDINFO ML / 2025 / 37 del 21 marzo 2025</w:t>
      </w:r>
    </w:p>
    <w:p>
      <w:pPr>
        <w:pStyle w:val="Heading2"/>
      </w:pPr>
      <w:r>
        <w:t>Regeste</w:t>
      </w:r>
    </w:p>
    <w:p>
      <w:r>
        <w:t>ACTE DE RECOURS, MOTIVATION DE LA DEMANDE, REJET DE LA DEMANDE, DÉCISION D'IRRECEVABILITÉ, GRATUITÉ DE LA PROCÉDURE | 321 al. 1 CPC (CH)</w:t>
      </w:r>
    </w:p>
    <w:p>
      <w:pPr>
        <w:pStyle w:val="Heading2"/>
      </w:pPr>
      <w:r>
        <w:t>Volltext</w:t>
      </w:r>
    </w:p>
    <w:p>
      <w:r>
        <w:t>Vaud Tribunal cantonal Cour des poursuites et faillites ML / 2025 / 37</w:t>
      </w:r>
    </w:p>
    <w:p>
      <w:r>
        <w:t>ACTE DE RECOURS, MOTIVATION DE LA DEMANDE, REJET DE LA DEMANDE, DÉCISION D'IRRECEVABILITÉ, GRATUITÉ DE LA PROCÉDURE | 321 al. 1 CPC (CH)</w:t>
      </w:r>
    </w:p>
    <w:p>
      <w:r>
        <w:t>TRIBUNAL CANTONAL KC24.009156-250204 22 Cour des poursuites et faillites ________________________________________________ Arrêt du 21 mars 2025 __________________ Composition :              M. Hack , président Mmes Byrde etGiroud Walther, juges Greffier : Mme              Joye ***** Art. 321 al. 1 CPC Vu le prononcé rendu sous forme de dispositif le 5 août 2024, adressé aux parties le 26 août 2024, par lequel la Juge de paix du district de l’Ouest lausan-nois a prononcé la mainlevée définitive de l’opposition formée par X.________ (poursuivi), à Bussigny, à la poursuite n° 10'788'437 de l’Office des poursuites du même district introduite par R.________ (poursuivant), à Lisle-sur-Tarn (France), portant sur la somme de 4'976 fr. 74 sans intérêt (I), a mis les frais judiciaires, arrêtés à 180 fr., à la charge du poursuivi (II et III) et a dit que ce dernier devait rembourser ce montant au poursuivant qui en avait fait l’avance, sans allocation de dépens pour le surplus (IV) ; vu l’acte de recours, valant demande de motivation, déposé le 6 sep-tembre 2024 par X.________, qui conclut, avec dépens, à l’annulation de la pour-suite n° 10'788'437 et à ce que les frais de la procédure soient mis à la charge d’R.________ « compte tenu de l’introduction abusive de la poursuite », vu le prononcé motivé adressé aux parties le 4 février 2025, vu l’écriture déposée par X.________ le 14 février 2025, intitulée « Formulation de recours contre la décision du 04/02/2025 »,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l’espèce, tant l’acte de recours du 6 septembre 2024 que l’écri-ture du 14 février 2025 ont été déposés en temps utile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 que ni l’art. 132 al. 1 et 2 ni l’art. 56 CPC ne sont applicables en cas d’absence de motivation d’un acte de recours (TF 5A_734/2023 précité consid. 3.3 in fine et les arrêts cités) ; attendu qu’en l’espèce, la première juge a retenu, en particulier, que le montant de 4'976 fr. 74 en poursuite, réclamé à titre d’intérêts, a bien été calculé sur la base d’une créance principale, stipulée due avec intérêts au taux légal, découlant d’une ordonnance d’injonction du 22 février 2000 rendue par le Président du Tribunal d’instance de Rambouillet (France), attestée exécutoire le 7 juin 2000, que l’argu-ment du poursuivi - consistant à dire que dans un prononcé du 10 décembre 2021, la Juge de paix du district de l’Ouest lausannois avait rejeté la requête de mainlevée du poursuivant s’agissant des intérêts moratoires réclamés, ce qui rendrait la présente poursuite abusive - n’était pas pertinent dès lors qu’un prononcé de mainlevée n’acquérait pas force de chose jugée quant à l’existence de la créance, la partie poursuivante étant en droit de requérir à nouveau la mainlevée dans une nouvelle poursuite, et a considéré qu’au vu des circonstances, la mainlevée définitive devait être prononcée, que dans son acte de recours, X.________ soutient à nouveau que la présente poursuite est abusive au vu du prononcé du 10 décembre 2021, dans lequel la requête de mainlevée du poursuivant avait été rejetée s’agissant des inté-rêts moratoires réclamés, et demande l’annulation de la présente poursuite, que ce faisant, le recourant ne tente pas de démontrer en quoi le raisonnement de la première juge - selon lequel un prononcé de mainlevée n’acquiert pas force de chose jugée quant à l’existence de la créance - serait erroné et se contente d’affirmer, ce qu’il avait déjà fait en première instance, que le prononcé de 2021 rendrait abusive la nouvelle poursuite, que s’agissant de ses conclusions, il n’expose pas comment, si l’oppo-sition est définitivement levée, l’action en annulation de la poursuite pourrait aboutir, que dans son écriture du 14 février 2025, le recourant se borne à citer un passage du prononcé du 10 décembre 2021 concernant les intérêts moratoires, sans toutefois présenter, là encore, d’argument contre la motivation topique conte-nue dans le prononcé attaqué , que le recours n’est dès lors pas motivé conformément aux exigences en la matière, qu’il doit dès lors être déclaré irrecevable ; attendu que même si le recours était recevable, il devrait être rejeté, qu’en effet, la procédure de mainlevée, qu'elle soit provisoire ou défini-tive, est un incident de la poursuite, la décision qui accorde ou refuse la mainlevée étant une pure décision d'exécution forcée dont le seul objet est de dire si la pour-suite peut continuer ou si le créancier est renvoyé à agir par la voie d'un procès ordinaire, le juge de la mainlevée définitive examinant seulement la force probante du titre produit par le créancier, sa nature formelle, non la validité de la créance (ATF 143 III 564 consid. 4.1 ; ATF 132 III 140 consid. 4.1.1 et les références ; TF 5A_631/ 2019 du 28 octobre 2020 consid. 1.4.1), que le prononcé de mainlevée ne sortit dès lors que des effets de droit des poursuites et ne fonde pas l'exception de chose jugée ( res iudicata ) quant à l'existence de la créance (ATF 136 III 583 consid. 2.3 ; TF 5A_631/2019 précité consid. 1.4.1), qu’il s’ensuit que le prononcé qui rejette une requête de mainlevée défi-nitive n'acquiert pas force de chose jugée quant à l'existence de la prétention liti-gieuse et n'empêche pas le poursuivant de requérir à nouveau la mainlevée définitive dans une nouvelle poursuite en produisant de nouvelles pièces (ATF 143 III 564 pré-cité consid. 4.1 et les arrêts cités), que c’est précisément ce qu’a fait l’intimé en demandant à un huissier français de détailler les intérêts légaux selon le droit français, que le raisonnement de la première juge à cet égard n’est donc pas critiquable ; attendu que le recours étant irrecevable, le présent arrêt est rendu sans frais (art. 11 TFJC [tarif des frais judiciaires civils du 28 septembre 2010] ; BLV 270.11.5), étant précisé que si l’autorité de céans était entrée en matière sur le recours – pour le rejeter – des frais judiciaires auraient dû être mis à la charge du recourant.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X.________, ‑ Burkhalter et Associés Sàrl (pour R.________). La Cour des poursuites et faillites considère que la valeur litigieuse est de 4'976 fr. 74.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