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91 vom 13. Juni 2024</w:t>
      </w:r>
    </w:p>
    <w:p>
      <w:r>
        <w:t>VD Tribunal cantonal, 2024-06-13, FR</w:t>
      </w:r>
    </w:p>
    <w:p>
      <w:r>
        <w:rPr>
          <w:b/>
        </w:rPr>
        <w:t xml:space="preserve">Quelle: </w:t>
      </w:r>
      <w:r>
        <w:t>https://mcp.opencaselaw.ch/entscheid/vd_findinfo_ML___2024___91</w:t>
      </w:r>
    </w:p>
    <w:p>
      <w:r>
        <w:t>FR: VD_FINDINFO ML / 2024 / 91 du 13 juin 2024</w:t>
      </w:r>
    </w:p>
    <w:p>
      <w:r>
        <w:t>IT: VD_FINDINFO ML / 2024 / 91 del 13 giugno 2024</w:t>
      </w:r>
    </w:p>
    <w:p>
      <w:pPr>
        <w:pStyle w:val="Heading2"/>
      </w:pPr>
      <w:r>
        <w:t>Regeste</w:t>
      </w:r>
    </w:p>
    <w:p>
      <w:r>
        <w:t>SURSIS AU PAIEMENT, MAINLEVÉE PROVISOIRE, ACTE DE DÉFAUT DE BIENS | 149 al. 2 LP, 82 al. 2 LP, 82 LP</w:t>
      </w:r>
    </w:p>
    <w:p>
      <w:pPr>
        <w:pStyle w:val="Heading2"/>
      </w:pPr>
      <w:r>
        <w:t>Erwägungen</w:t>
      </w:r>
    </w:p>
    <w:p>
      <w:r>
        <w:rPr>
          <w:b/>
        </w:rPr>
        <w:t>E. 26</w:t>
      </w:r>
    </w:p>
    <w:p>
      <w:r>
        <w:t>février 2014 prévoit expressément un sursis à la saisie en plus des modalités de paiement, que l’intimée n’a pas expressément révoqué ce sursis lorsque il a omis de procéder à des versements aux mois d’octobre et de novembre 2022, ainsi qu’au mois de mars 2023 et qu’elle s’est accommodée de versements à dates variables. Il soutient que l’existence de ce sursis s’oppose à la mainlevée, faute d’exigibilité de la créance. a)aa) Aux termes de l'art. 82 al. 1 LP (loi fédérale du 11 avril 1889 sur la poursuite pour dettes et la faillite ; RS 281.1), le créancier dont la poursuite se fonde sur une reconnaissance de dette constatée par acte authentique ou sous seing privé peut requérir la mainlevée provisoire (al. 1). Pour justifier la mainlevée de l’opposition, la créance doit être exigible au plus tard au moment de l’introduction de la poursuite, ce qu’il appartient au poursuivant d’établir (TF 5A_898/2017 du 11 janvier 2018 consid. 3.1 et références ; Veuillet/Abbet, in Abbet/Veuillet (éd.), La mainlevée de l’opposition, 2 e éd., n. 95 et 96 ad art. 82 LP). bb) La loi prévoit qu’un acte de défaut de biens après saisie constitue une reconnaissance de dette et donc un titre à la mainlevée provisoire au sens de l’art. 82 LP (art. 149 al. 2 LP), de même que le procès-verbal de saisie constatant l’absence de biens saisissables (art. 115 al. 1 LP ; Veuillet/Abbet, op. cit., n. 209 ad art. 82 LP).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ni création d’un rapport juridique nouveau qui viendrait doubler l’ancien et dont pourrait naître un droit d’action distinct. Le débiteur peut ainsi se prévaloir dans la procédure de mainlevée de tous les moyens de défense tirés du rapport juridique de base.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TF 5D_65/2021 du 25 mars 2022 consid. 4.1 ; 4A_259/2020 du 26 février 2021 consid. 3.1). Si la créance a déjà fait l’objet d’un jugement, le créancier peut requérir à son choix la mainlevée définitive en se fondant sur cette décision ou la mainlevée provisoire sur la base de l’acte de défaut de biens (Veuillet/Abbet, op. cit., n. 216 ad art. 82 LP et les références citées). cc)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ATF 142 III 720 consid. 4.1). Le poursuivi n'a pas à apporter la preuve absolue (ou stricte) de ses moyens libéra-toires, mais seulement à les rendre vraisemblables, en principe par titre (art. 254 al. 1 CPC ; ATF 145 III 160 consid. 5.1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145 III 213 consid. 6.1.3 ; ATF 142 III 720 consid. 4.1 ; ATF 132 III 140 consid. 4.1.2). Le sursis est une déclaration de volonté du créancier qui autorise le débiteur à différer le paiement d’une dette exigible pendant un certain délai. Ce fait doit être rendu vraisemblable par le poursuivi (Veuillet/Abbet, op. cit., n. 141 ad 82 LP). Lorsque le sursis a été assorti d’un plan de paiement échelonné comprenant une clause d’exigibilité générale en cas de non-paiement ou de retard pour l’une des tranches (« clause guillotine »), il appartient au créancier d’établir par titre l’existence de cette clause, une simple référence à l’usage étant insuffisante ; ce sera en revanche au débiteur de prouver qu’il a respecté les échéances convenues. (Abbet, op. cit., n. 27 ad art. 81 LP). Ces principes valent également en procédure de mainlevée provisoire (Veuillet/Abbet, loc. cit.). b) En l’espèce, les actes de défaut de biens produit par l’intimée permettent, de par la loi, l’octroi de la mainlevée provisoire de l’opposition. La convention du 26 février 2014 prévoit qu’« En cas de non versement mensuel la convention sera abrogée avec effet immédiat et le sursis de saisie sera alors annulé » . Le recourant reconnait avoir manqué à ses obligations de versement mensuels pour les mois d’octobre 2022, de novembre 2022 et de mars 2023. Au regard des considérations qui précèdent, cela suffit à mettre en échec le moyen tiré du sursis au paiement. On ne saurait par ailleurs déduire, au stade de la vraisemblance, du délai entre ces violations de la convention et l’ouverture de la poursuite en cause le 6 avril 2023, l’acceptation tacite d’une renaissance de celui-ci. III. En conclusion, le recours doit être rejeté selon les modalités de l’art. 322 al. 1 CPC et le prononcé confirmé. Vu le rejet du recours, les frais judiciaires de deuxième instance, arrêtés à 990 fr., sont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