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171 vom 31. Dezember 2024</w:t>
      </w:r>
    </w:p>
    <w:p>
      <w:r>
        <w:t>VD Tribunal cantonal, 2024-12-31, FR</w:t>
      </w:r>
    </w:p>
    <w:p>
      <w:r>
        <w:rPr>
          <w:b/>
        </w:rPr>
        <w:t xml:space="preserve">Quelle: </w:t>
      </w:r>
      <w:r>
        <w:t>https://mcp.opencaselaw.ch/entscheid/vd_findinfo_ML___2024___171</w:t>
      </w:r>
    </w:p>
    <w:p>
      <w:r>
        <w:t>FR: VD_FINDINFO ML / 2024 / 171 du 31 décembre 2024</w:t>
      </w:r>
    </w:p>
    <w:p>
      <w:r>
        <w:t>IT: VD_FINDINFO ML / 2024 / 171 del 31 dicembre 2024</w:t>
      </w:r>
    </w:p>
    <w:p>
      <w:pPr>
        <w:pStyle w:val="Heading2"/>
      </w:pPr>
      <w:r>
        <w:t>Regeste</w:t>
      </w:r>
    </w:p>
    <w:p>
      <w:r>
        <w:t>MAINLEVÉE DÉFINITIVE, TITRE DE MAINLEVÉE, CONDAMNATION, PARTIE CIVILE, OBSERVATION DU DÉLAI, FICTION DE LA NOTIFICATION, ACTE DE RECOURS, MOTIVATION DE LA DEMANDE, FRAIS JUDICIAIRES, DÉPENS, ASSISTANCE JUDICIAIRE, DÉNUEMENT | 80 al. 1 LP, 80 LP, 103 al. 2 let. b LTF, 103 LTF, 48 OELP, 117 CPC (CH), 117 let. a CPC (CH), 138 al. 3 let. a CPC (CH), 321 al. 1 CPC (CH), 321 al. 2 CPC (CH), 20 al. 2 TDC, 20 TDC</w:t>
      </w:r>
    </w:p>
    <w:p>
      <w:pPr>
        <w:pStyle w:val="Heading2"/>
      </w:pPr>
      <w:r>
        <w:t>Erwägungen</w:t>
      </w:r>
    </w:p>
    <w:p>
      <w:r>
        <w:rPr>
          <w:b/>
        </w:rPr>
        <w:t>E. 3</w:t>
      </w:r>
    </w:p>
    <w:p>
      <w:r>
        <w:t>CP [Code pénal suisse du 21 décembre 1937 ; RS 311]), les amendes ou d’autres prestations financières (art. 442 al. 1 CPP), en particulier la créance compensatrice de l’Etat remplaçant la confiscation en nature (art. 71 CP) (Abbet, op.cit., n. 8 ad art. 80 LP et les références citées). En vertu de l'art. 103 al. 1 LTF (loi du 17 juin 2005 sur le Tribunal fédéral ; RS 173.110), la décision rendue par le tribunal cantonal supérieur, en principe sur recours (art. 75 al. 2 LTF), entre en force de chose jugée et devient exécutoire dès son prononcé, à moins, en matière pénale, qu'elle prononce une peine ferme ou une mesure privative de liberté (art. 103 al. 2 let. b LTF) ; le juge instructeur a toutefois la faculté d'accorder l'effet suspensif au recours, c'est-à-dire de suspendre la décision, que ce soit pour la seule force exécutoire ou également pour la force de chose jugée formelle (art. 103 al. 3 LTF; TF 5A_3/2009 du 13 février 2009 consid. 2.3, publié in: SJ 2010 I p. 34). b) En l’espèce, il ressort du jugement rendu par la Cour d’appel pénale le 14 novembre 2023 que le recourant a été reconnu débiteur de l’intimée d’un montant de 331'303 fr. 34 avec intérêt à 5 % l’an dès le 20 juillet 2017 et d’un montant de 328’545 fr. avec intérêt à 5 % l’an dès le 20 juillet 2017, sous déduction de 108’000 fr., date valeur au 2 décembre 2016, soit de l’équivalent de 551'848 fr. 34 plus intérêt à 5 % l’an dès le 20 juillet 2017 à titre de dommages-intérêts (cf. ch. III/VII du dispositif). Il a également été reconnu débiteur de l’intimée de la somme de 27'779 fr. 05  à titre d’indemnité pour les dépenses obligatoires au sens de l’art. 433 CPP (cf. ch. III/VIII du dispositif). Ce jugement a certes fait l’objet d’un recours au Tribunal fédéral. Ce recours n’est toutefois dirigé que contre les peines prononcées contre le recourant et ne concerne nullement les prétentions civiles et indemnité allouées à l’intimée. On relèvera en outre que même s’il avait été dirigé contre la décision sur les prétentions civiles, ce recours aurait de toute manière été dépourvu d’effet suspensif (cf. art. 103 al. 2 let. b, 2ème phrase LTF). La condamnation du recourant au paiement des sommes susmentionnées est donc bien exécutoire. Elle l’était du reste depuis la date du jugement de première instance qui avait déjà condamné le recourant à verser ces montants et n’a pas été contesté sur ce point en appel (cf. art. 402 CPP, art. 437 al. 2 CPP et TF 6B_654/2012 du 27 juin 2013, consid. 1.3) . Le moyen est donc infondé. III. Le recourant conteste les frais ainsi que les dépens mis à sa charge qu’il considère comme disproportionnés. a) Aux termes de l’art. 106 al. 1 CPC, les frais sont mis à la charge de la partie succombante. Selon l'art. 95 al. 1 CPC, les frais comprennent d'une part les frais judiciaires (let. a), d'autre part les dépens (let b). Conformément à l’art. 96 CPC, les cantons fixent le tarif des frais. aa) En application de l’art. 96 CPC, le canton de Vaud a édicté le tarif des frais judiciaires civils du 28 septembre 2010 (TFJC ; BLV 270.11.5). Dans les procédures judicaires de la LP soumises à la procédure sommaire (art. 251 CPC), les frais judicaires se déterminent toutefois exclusivement selon les tarifs de l’OELP, l’art. 16 LP – qui prévoit que le Conseil fédéral arrête les tarifs (al. 1) – dérogeant valablement à l’art. 96 CPC (art. 1 al. 2 TFJC ; Abbet, in Abbet/Veuillet, op. cit. n. 112 ad art. 84 LP ; ATF 139 III 195 consid. 4.2.2, JdT 2014 II 360 ; CPF 24 septembre 2024/165). L'art. 48 OELP (« Emoluments pour les décisions judiciaires ») prévoit que, si cette ordonnance n’en dispose pas autrement, l'émolument pour les décisions judiciaires rendues dans une procédure sommaire en matière de poursuite selon l'art. 251 CPC est fonction de la valeur litigieuse. Lorsque cette dernière est supérieure à 100'000 fr. et ne dépasse pas 1'000'000 fr., l’art. 48 OELP prévoit un émolument de justice compris dans une fourchette de 70 fr. à 2'000 francs. Selon le tableau figurant dans la Directive de la Cour administrative no 31 du 19 mars 2012, qui est une directive interne édictée afin de traiter de manière uniforme les contentieux de masse, l’émolument est de 990 fr. pour une valeur litigieuse de 500'001 à 1'000'000 francs. ab) Contrairement aux frais judiciaires, les dépens sont fixés selon les tarifs cantonaux (art. 96 et 105 al. 2 CPC ; (Abbet, op. cit., n. 115 ad art. 84 LP). Conformément à l’art. 37 al. 1 CDPJ (Code de droit privé judiciaire vaudois du 12 janvier 2010 ; BLV 211.01), le Tribunal cantonal a arrêté le 23 novembre 2010 le tarif des dépens en matière civile, entré en vigueur le 1 er janvier 2011 (RSV ; BLV 270.11.6). Aux termes de l’art. 3 al. 2 TDC,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6 TDC prévoit, pour un avocat, en procédure sommaire de première instance, une fourchette de dépens de 5'000 fr. à 10'000 fr. pour une valeur litigieuse entre 500’001 francs et 1’000’000 francs.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 du 20 janvier 2012 consid. 4 ; TF 4A_349/2011 du 5 octobre 2011 consid. 4 ; TF 4A_472/2010 du 26 novembre 2010 consid. 5),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consid. 4 ; TF 4D_65/2009 du 13 juillet 2009 consid. 2 ; TF 4D_66/2009 du 13 juillet 2009 consid. 2) et le troisième quand la procédure ne porte pas sur le fond mais sur un incident ou des questions procédurales limitées (TF 4A_239/2013 du 9 septembre 2013 consid. 4 ; TF 4A_546/2013 du 13 mars 2014 consid. 4). La cour de céans a appliqué les mêmes principes (cf. par ex. CPF 3 août 2021/149 ; CPF 2 septembre 2020/236 et les arrêts cités ; CPF 15 août 2019/180).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 b) En l’espèce, il n’est pas contestable que le recourant doit être considéré comme succombant en première instance, même à l’issue de son recours, et que les frais doivent par conséquent être mis à sa charge. La mainlevée a été requise et prononcée à concurrence des montants de 551'848 fr. 35 et de 29'779 fr. 05 La valeur litigieuse s’élève donc à 581'627 fr. 40. L’émolument de justice arrêté à 990 fr. par le premier juge se situe dans la fourchette prévue par l’art. 48 OELP et est par ailleurs conforme à la directive émise par la Cour administrative. Le recourant n'invoque d’ailleurs aucune violation de ces dispositions. C’est donc en vain qu’il conteste les frais mis à sa charge. Les dépens de 5000 fr. correspondent quant à eux au minimum de la fourchette prévue à l’art. 6 TDC. En prenant en compte un tarif horaire usuel des avocats de 378 fr. 50 (350 fr., montant qu’il n’y a pas lieu d’augmenter malgré la valeur litigieuse compte tenu de la simplicité de la cause, plus TVA ; cf. Rapport explicatif sur le nouveau tarif des dépens en matière civile, p. 6 ad art. 4-9), le montant de 5000 fr. alloués correspond à 13.2 heures de travail. Ce laps de temps est clairement excessif pour la rédaction d’une requête de cinq pages (y compris la page de titre) ne contenant qu’un rappel des faits dans une cause en mainlevée définitive d’opposition fondée sur un jugement exécutoire ne présentant aucune difficulté factuelle ou juridique, qui plus est dans un dossier connu de l’avocate puisque qu’elle était déjà mandatée dans la procédure au fond ayant abouti au jugement invoqué. Il faut en effet considérer que deux heures ont dû suffire à l’avocate de la poursuivante pour rédiger la requête de mainlevée. On peut y ajouter une heure pour un bref entretien avec la cliente et quelques correspondances ainsi qu’une demi-heure supplémentaire pour l’examen des écritures déposées par le poursuivi en première instance. L’avocate n’a pas eu davantage de travail dès lors qu’elle ne s’est pas déterminée sur les écritures du poursuivi et que le juge de paix a statué sans audience. Dans ces circonstances, au vu de la disproportion manifeste existant entre le montant minimum des dépens prévus par le tarif (5000 fr. correspondant à 13.2 heures de travail) et le travail effectif fourni par l’avocate (3.5 heures), il y a lieu de faire application de l’art. 20 al. 2 TDC et de fixer les dépens de première instance à 1'324 fr. 75 (3,5 x 378.50 fr.), montant arrondi à 1’325 francs. IV. En conclusion, le recours doit être très partiellement admis et le prononcé réformé au chiffre IV de son dispositif en ce sens que le poursuivant doit verser à la poursuivante des dépens de première instance, arrêtés à 1'325 fr., en sus du remboursement des frais judiciaires, par 990 francs. Le recourant n’obtenant gain de cause qu’à raison de 0,62 % (3'675 fr. x 100 : 587'617 fr. 40), qui plus est uniquement sur la question accessoire des frais, il se justifie de mettre l’intégralité des frais judiciaires de deuxième instance, arrêtés à 1'485 fr., à sa charge (art. 106 al. 1 CPC ; TF 5D_182/2017 du 31 octobre 2018 consid. 4.2.4). Le recourant devra en outre verser à l’intimée des dépens de deuxième instance, correspondant à 2.5 heures de travail, soit 1'000 fr. (art. 20 al. 2 TDC). V. Le recourant requiert l’assistance judiciaire en ce sens qu’il est exonéré du paiement des frais judiciaires de deuxième instance, par 1'485 francs. Il fait valoir qu’il vit en ménage avec son épouse et sa fille en apprentissage et fait état de revenus mensuels de 4'200 fr., selon déclaration d’impôt 2023 et de 5’127 fr. 90 pour son épouse, pour des charges de loyer de 1’081 fr. 43, d’assurance RC ménage de 110 fr., de primes d’assurance-maladie de 719 fr. 85, de prime d’assurance-vie de 150 fr. de frais de téléphone de 350 fr., de frais médicaux non remboursés de 300 fr., et d’impôts de 1'000 fr. environ, a)aa) Selon l’art. 117 CPC, une personne a droit à l’assistance judiciaire si elle ne dispose pas de ressources suffisantes et si sa cause ne paraît pas dépourvue de toute chance de succès (art. 117 CPC). Ces conditions cumulatives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possible, d’un côté, ses revenus (gains accessoires compris), sa situation de fortune, ses éventuelles créances envers des tiers et, d’un autre côté, ses charges d’entretien, les engagements financiers auxquels il ne peut échapper (ATF 141 III 369 consid. 4.1 ; TF 5A_69/2022 du 17 mai 2023 consid. 4.1.2 ; TF 5A_984/2022 du 27 mars 2023 consid. 3.1) et les impôts, dans la mesure où il s'en acquitte (TF 5P.113/2003 du 6 août 2003 consid. 2.1 ; TF U.206/2000 du 22 janvier 2001, consid. 6), bb) En ce qui concerne les autres dettes du requérant, la doctrine a jugé contraire à la Constitution la pratique des tribunaux cantonaux visant à ne pas les prendre en compte ou à ne prendre en compte que celles portant sur des biens de nécessité, l’assistance ne devant pas être refusée parce que l’intéressé peut subvenir à ses frais de procès, soit en s’endettant, soit en ne payant pas ses dettes, à moins qu’une amélioration substantielle et prochaine de sa situation financière apparaisse certaine (Bovey, in Aubry Girardin/Donzallaz/Denys/Bovey/Frésard (éd.), Commentaire de la LTF, n. 26 ad art. 64 LTF ; ZR 61 (1962) n° 81, cité par Favre, L’assistance judiciaire gratuite en droit suisse, thèse Lausanne 1989, p. 53 et note infrapaginale n° 5 ; Bohnet, LAJA Annotée, Jurisprudence fédérale et neuchâteloise en matière d’assistance judiciaire, 1997, p. 19) Seules les charges réellement acquittées sont susceptibles d'entrer dans le calcul du minimum vital (cf. ATF 121 III 20 consid. 3a), des dettes anciennes, sur lesquelles le débiteur ne verse plus rien, ne priment pas l'obligation du justiciable de payer les services qu'il requiert de l'Etat (ATF 135 I 221 consid 5.1 ; TF 4P.95/2000 du 16 juin 2000 consid. 2h). cc) le minimum d'existence du droit des poursuites n'est pas déterminant à lui seul pour établir l'indigence au sens des règles sur l'assistance judiciaire, l'autorité compétente devant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(ATF 135 I 221 précité ; ATF 124 I 1 consid. 2a ; ATF 106 Ia 82 consid. 3). En matière d’assistance judiciaire, afin d’atténuer la rigueur des règles sur le minimum vital de la LP, on majorera de 25% le montant de base selon cette loi (ATF 124 I 1 consid. 2c, JdT 1999 I 60 ; TF 4A_432/2016 du 21 décembre 2016 consid. 6), qui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(ATF 137 III 59 consid. 4.2.2 ; CACI 21 mars 2018/186 ; CACI 3 novembre 2017/317 ; CREC 7 mars 2023/53 ; Lignes directrices pour le calcul du minimum vital du droit des poursuites selon l’art. 93 LP [loi fédérale sur la poursuite pour dettes et la faillite ; RS 281.1] établies par la Conférence des préposés aux poursuites et faillites de Suisse du 1er juillet 2009 publiées in BlSchK [Blätter für Schuldbetreibung und Konkurs] 2009 p. 196 ss). Il n’y a ainsi pas lieu de prendre en compte, en sus du montant de base LP, des frais de téléphonie fixe ou mobile (TF 5A_774/2015 du 24 février 2016 consid. 5.2) ou des primes d’assurances privées, telles une assurance de protection juridique (CREC 28 novembre 2018/366) ou une assurance RC ménage (TF 5A_779/2015 du 12 juillet 2016 consid. 5.1 ; CREC 16 septembre 2020/214), S’ajoutent au montant de base mensuel des suppléments, qualifiés de dépenses indispensables ou charges incompressibles, lesquelles comprennent les frais de logement, les primes d’assurance-maladie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La part des ressources excédant ce qui est nécessaire à la couverture des besoins personnels doit être comparée, dans chaque cas, aux frais prévisibles de la procédure pour laquelle l'assistance judiciaire est demandée, le soutien de la collectivité publique n'étant en principe pas dû lorsque cette part disponible permet d'amortir les frais judiciaires et d'avocat en une année au plus, pour les procès relativement simples, et en deux ans pour les autres (ATF 141 III 369 consid. 4.1 ; ATF 135 I 221 précité). Il conviendra cependant de tenir compte, le cas échéant, de la nécessité où le requérant se trouve d'agir dans un délai relativement court, qui ne lui permet pas de faire des économies en vue d'avancer les frais du procès (ATF 135 I 221 précité ; ATF 108 Ia 108 consid. 5b). b)aa) En l’espèce, les revenus d’indépendant du recourant s’élèvent en moyenne à 4'200 fr., selon déclaration d’impôt 2023 et le salaire de sa compagne à 5’127 fr. 90, les premiers correspondant aux 45.02 % des revenus du couple. Le montant de base du minimum vital pour un couple est de 1'700 fr., et celui pour un enfant de plus de dix ans de 600 fr., soit, au total, 2'300 francs. Conformément à la jurisprudence susmentionnée, majoré de 25 %, il atteint 2'875 francs. La charge de loyer s’élève à 1’081 fr. 43, les primes d’assurance-maladie obligatoire de la famille, subsides déduits, à 719 fr. 85, et la franchise et participation aux frais à 300 fr. pour tous les membres de la famille. La charge d’impôt du couple peut être estimée à 1'000 fr. par mois. Il n’y a pas lieu de prendre en compte les frais d’assurance RC ménage d’assurance-vie et de téléphone, ces frais étant couverts par la majoration de 25 % du montant de base, Ces charges communes au couple ne doivent être prises en compte dans le calcul du minimum vital du recourant qu’à concurrence de 45.02 %, soit 2'690 fr. 50 (5'976 fr. 28 x 45.02 %). Le disponible du recourant atteint ainsi 1'509 fr. 50 (4'200 fr. – 2'690 fr. 50). bb) Le recourant mentionne dix dettes pour un montant de 2'480'525 fr. 97. Neuf de celles-ci, pour un montant total de 2'296'405 fr. 32, trouvent leur origine dans le jugement pénal qui a condamné le requérant au paiement de celle en poursuite. Il budgétise le remboursement de ces dernières à raison de 2'400 fr. par mois, mais n’établit pas qu’il s’acquitte de ce montant – et conteste même devoir le faire –, ce qui exclut sa prise en compte. cc) Le disponible du recourant lui permettant de payer les frais judiciaires de deuxième instance arrêtés à 1'485 fr. en un mois, une des conditions posée par la jurisprudence à l’octroi de l’assistance judiciaire pour ces frais n’est pas réalisée et la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