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2022 / 179 vom 29. November 2022</w:t>
      </w:r>
    </w:p>
    <w:p>
      <w:r>
        <w:t>VD Tribunal cantonal, 2022-11-29, FR</w:t>
      </w:r>
    </w:p>
    <w:p>
      <w:r>
        <w:rPr>
          <w:b/>
        </w:rPr>
        <w:t xml:space="preserve">Quelle: </w:t>
      </w:r>
      <w:r>
        <w:t>https://mcp.opencaselaw.ch/entscheid/vd_findinfo_ML___2022___179</w:t>
      </w:r>
    </w:p>
    <w:p>
      <w:r>
        <w:t>FR: VD_FINDINFO ML / 2022 / 179 du 29 novembre 2022</w:t>
      </w:r>
    </w:p>
    <w:p>
      <w:r>
        <w:t>IT: VD_FINDINFO ML / 2022 / 179 del 29 novembre 2022</w:t>
      </w:r>
    </w:p>
    <w:p>
      <w:pPr>
        <w:pStyle w:val="Heading2"/>
      </w:pPr>
      <w:r>
        <w:t>Regeste</w:t>
      </w:r>
    </w:p>
    <w:p>
      <w:r>
        <w:t>TITRE DE MAINLEVÉE, TAXE SUR LA VALEUR AJOUTÉE, RÉSILIATION, MAINLEVÉE PROVISOIRE | 82 LP</w:t>
      </w:r>
    </w:p>
    <w:p>
      <w:pPr>
        <w:pStyle w:val="Heading2"/>
      </w:pPr>
      <w:r>
        <w:t>Erwägungen</w:t>
      </w:r>
    </w:p>
    <w:p>
      <w:r>
        <w:rPr>
          <w:b/>
        </w:rPr>
        <w:t>E. 19</w:t>
      </w:r>
    </w:p>
    <w:p>
      <w:r>
        <w:t>octobre 2021, la poursuivante lui avait réclamé cinq mensualités, TVA en sus. Il s'ensuit qu'au montant retenu de 595 fr. s'ajoute la TVA par 45 fr. 80 (595 fr. x 7,7 %). III. Au vu de ce qui précède, le recours doit être partiellement admis et le prononcé attaqué réformé en ce sens que la mainlevée provisoire est prononcée à concurrence de 640 fr. 80 au lieu de 595 francs. La recourante obtient ainsi gain de cause pour un montant arrondi de 46 fr. sur 5'813 fr. (6'408 fr. 15 – 595 fr.) réclamés ; le gain est ainsi tellement accessoire qu'il ne se justifie pas de modifier la répartition des frais judiciaires de première instance, telle qu'arrêtée par la juge de paix, soit un neuvième de 180 fr. (20 fr.) à la charge de la poursuivie et huit neuvièmes à la charge de la poursuivante (160 fr.). De même, vu la faible mesure dans laquelle le recours est admis, les frais judiciaires de deuxième instance, arrêtés à 270 fr. (art. 61 OELP [ordonnance sur les émoluments perçus en application de la loi fédérale sur la poursuite pour dettes et la faillite ; RS 281.35]), seront mis à la charge de la recourante, qui doit être considérée comme la partie succombante (art. 106 al. 1 CPC). Pour le surplus, il n’y a pas lieu d'allouer de dépens, l'intimée n’ayant pas procédé avec l’aide d’un représentant professionnel (art. 95 al.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