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19 vom 30. Dezember 2020</w:t>
      </w:r>
    </w:p>
    <w:p>
      <w:r>
        <w:t>VD Tribunal cantonal, 2020-12-30, FR</w:t>
      </w:r>
    </w:p>
    <w:p>
      <w:r>
        <w:rPr>
          <w:b/>
        </w:rPr>
        <w:t xml:space="preserve">Quelle: </w:t>
      </w:r>
      <w:r>
        <w:t>https://mcp.opencaselaw.ch/entscheid/vd_findinfo_ML___2021___19</w:t>
      </w:r>
    </w:p>
    <w:p>
      <w:r>
        <w:t>FR: VD_FINDINFO ML / 2021 / 19 du 30 décembre 2020</w:t>
      </w:r>
    </w:p>
    <w:p>
      <w:r>
        <w:t>IT: VD_FINDINFO ML / 2021 / 19 del 30 dicembre 2020</w:t>
      </w:r>
    </w:p>
    <w:p>
      <w:pPr>
        <w:pStyle w:val="Heading2"/>
      </w:pPr>
      <w:r>
        <w:t>Regeste</w:t>
      </w:r>
    </w:p>
    <w:p>
      <w:r>
        <w:t>ACTE DE RECOURS, MOTIVATION DE LA DEMANDE, DÉCISION D'IRRECEVABILITÉ | 321 al. 1 CPC (CH)</w:t>
      </w:r>
    </w:p>
    <w:p>
      <w:pPr>
        <w:pStyle w:val="Heading2"/>
      </w:pPr>
      <w:r>
        <w:t>Volltext</w:t>
      </w:r>
    </w:p>
    <w:p>
      <w:r>
        <w:t>Vaud Tribunal cantonal Cour des poursuites et faillites 30.12.2020 ML / 2021 / 19</w:t>
      </w:r>
    </w:p>
    <w:p>
      <w:r>
        <w:t>ACTE DE RECOURS, MOTIVATION DE LA DEMANDE, DÉCISION D'IRRECEVABILITÉ | 321 al. 1 CPC (CH)</w:t>
      </w:r>
    </w:p>
    <w:p>
      <w:r>
        <w:t>TRIBUNAL CANTONAL KC20.012649-201681 351 Cour des poursuites et faillites ________________________________________________ Arrêt du 30 décembre 2020 __________________ Composition :              M. Maillard , président Mmes Byrde et Giroud Walther, juges Greffier : Mme              Joye ***** Art. 321 al. 1 CPC Vu le prononcé rendu sous forme de dispositif le 6 juillet 2020 par le Juge de paix du district de Lausanne, dans la poursuite n° 9'347'791 de l’Office des poursuites du même district, portant sur les montants de 300 fr. plus intérêt à 3,5% l’an dès le 9 mai 2019 et de 2 fr. 05 sans intérêt, exercée contre K.________ , à Lausanne, à l’instance de l’ ETAT DE VAUD , représenté par l’ Office d’impôt des personnes morales , à Yverdon-les-Bains, prononçant la mainlevée définitive de l’opposition (I) arrêtant à 90 fr. les frais judiciaires, compensés avec l’avance de frais du poursuivant (II), les mettant à la charge de la poursuivie (III) et disant que cette dernière rembourserait au poursuivant son avance de frais à concurrence de 90 fr., sans allocation de dépens pour le surplus (IV), vu l’envoi aux parties de ce prononcé le 10 juillet 2020 et sa notification à la poursuivie le 25 juillet 2020, après l’échéance du délai de garde postal intervenue le 20 juillet 2020, prolongé à la demande de l’intéressée, vu la demande de motivation du prononcé formulée par la poursuivie par lettre de son administrateur [...] datée du 27 et postée le 28 juillet 2020, vu les motifs du prononcé adressés aux parties le 10 novembre 2020 et notifiés à la poursuivie le 17 novembre 2020, vu le recours formé par acte du 23 novembre 2020 par la poursuivie, qui conclut à « l’admission du recours, soit à sursoir au remboursement de la somme due à l’Etat de Vaud jusqu’au jour du Jugement dans la plainte pénale 70/2010 (Genève, Procureur [...]) et de mettre les frais de la cause à la charge de l’Etat y compris les frais de poursuite », vu les autres pièces du dossier ; attendu que la demande de motivation et le recours ont été déposés dans les délais de dix jours des art. 239 al. 2 et 321 al. 1 CPC (Code de procédure civile du 19 décembre 2008 ; RS 272) ; attendu que la recourante ne conclut pas au rejet de la requête de mainlevée, mais à la suspension du « remboursement de la somme due à l’Etat de Vaud » et cela « jusqu’au jour du Jugement dans la plainte pénale », que cette conclusion est irrecevable, n’étant pas motivée, en fait ou en droit, qu’au demeurant, il n’y a pas lieu de suspendre une procédure de mainlevée jusqu’à droit connu sur une autre procédure, dès lors que, de par sa nature sommaire, la procédure de mainlevée ne dépend jamais du sort d’un autre procès en cours, puisque la question qui doit être tranchée, sans force de chose jugée, est de savoir si le poursuivant dispose ou non d’un titre de mainlevée exécutoire et non si la prétention existe, ce point devant être examiné de cas en cas sur la base des pièces disponibles (TF 5A_926/2012 du 15 mai 2013 consid. 3.2 ; TF 5A_311/2012 du 15 mai 2013 consid. 3.2 ; CPF 23 avril 2020/108 ; CPF 8 juin 2017/145 ; CPF 31 décembre 2014/425 ; CPF 24 mars 2014/104), que cela est d’autant plus vrai en l’espèce que l’on ne voit pas qu’il puisse y avoir un quelconque lien entre la créance en poursuite et le procès pénal invoqué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 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le poursuivant est au bénéfice d’un titre de mainlevée définitive – seraient erronés, mais expose l’historique de la société et fait état d’une procédure pénale genevoise qui serait en cours, éléments qui sont sans pertinence dans le cadre de la présente procédure de mainlevée, qu’une telle motivation ne répond pas aux exigences légales et jurisprudentielles précitées, de sorte que le recours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K.________, ‑ Office d’impôt des personnes morales (pour l’Etat de Vaud). La Cour des poursuites et faillites considère que la valeur litigieuse est inconnue, mais d’au plus de 302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