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162 vom 9. September 2019</w:t>
      </w:r>
    </w:p>
    <w:p>
      <w:r>
        <w:t>VD Tribunal cantonal, 2019-09-09, FR</w:t>
      </w:r>
    </w:p>
    <w:p>
      <w:r>
        <w:rPr>
          <w:b/>
        </w:rPr>
        <w:t xml:space="preserve">Quelle: </w:t>
      </w:r>
      <w:r>
        <w:t>https://mcp.opencaselaw.ch/entscheid/vd_findinfo_ML___2019___162</w:t>
      </w:r>
    </w:p>
    <w:p>
      <w:r>
        <w:t>FR: VD_FINDINFO ML / 2019 / 162 du 9 septembre 2019</w:t>
      </w:r>
    </w:p>
    <w:p>
      <w:r>
        <w:t>IT: VD_FINDINFO ML / 2019 / 162 del 9 settembre 2019</w:t>
      </w:r>
    </w:p>
    <w:p>
      <w:pPr>
        <w:pStyle w:val="Heading2"/>
      </w:pPr>
      <w:r>
        <w:t>Regeste</w:t>
      </w:r>
    </w:p>
    <w:p>
      <w:r>
        <w:t>MOTIVATION DE LA DEMANDE, DÉCISION D'IRRECEVABILITÉ | 321 al. 1 CPC (CH)</w:t>
      </w:r>
    </w:p>
    <w:p>
      <w:pPr>
        <w:pStyle w:val="Heading2"/>
      </w:pPr>
      <w:r>
        <w:t>Volltext</w:t>
      </w:r>
    </w:p>
    <w:p>
      <w:r>
        <w:t>Vaud Tribunal cantonal Cour des poursuites et faillites 09.09.2019 ML / 2019 / 162</w:t>
      </w:r>
    </w:p>
    <w:p>
      <w:r>
        <w:t>MOTIVATION DE LA DEMANDE, DÉCISION D'IRRECEVABILITÉ | 321 al. 1 CPC (CH)</w:t>
      </w:r>
    </w:p>
    <w:p>
      <w:r>
        <w:t>TRIBUNAL CANTONAL KC19.007319-191029 183 Cour des poursuites et faillites ________________________________________________ Arrêt du 9 septembre 2019 __________________ Composition :              Mme Byrde , présidente M. Hack et Mme Rouleau, juges Greffier : Mme              Umulisa Musaby ***** Art. 321 al. 1 CPC Vu le prononcé du 2 avril 2019 par lequel la Juge de paix du district de Morges, statuant à la suite de l’interpellation de la partie poursuivie, a prononcé la mainlevée définitive de l’opposition formée par A.________ , à Morges, à concurrence de 1'273 fr. 35 avec intérêts à 3,5% l’an dès le 22 novembre 2018 et de 55 fr. 35, à la poursuite n° 9’020’030 de l’Office des poursuites du district de Morges exercée contre lui à l’instance de l’Etat de Vaud, représenté par l’Office d’impôt des districts de Nyon et Morges, a arrêté à 150 fr. les frais judiciaires, compensés avec l’avance de frais du poursuivant, les a mis à la charge du poursuivi et a dit que celui-ci rembourserait au poursuivant son avance de frais à concurrence de 150 fr., sans allocation de dépens pour le surplus, vu la demande de motivation déposée par le poursuivi le 15 avril 2019, vu les motifs du prononcé adressés aux parties pour notification le 19 juin 2019 et notifiés au poursuivi le 25 juin 2019, vu l’acte de recours déposé le 27 juin 2019 par A.________; attendu que le recours au sens des art. 319 ss CPC (Code de procédure civile du 19 décembre 2008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 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 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ou moyen de recours contre la motivation du juge de paix, qu’en particulier, il ne conteste pas les considérants de ce magistrat selon lesquels le poursuivant était au bénéfice de décisions d’une autorité fiscale, valant titre de mainlevée définitive au sens de l’art. 80 LP (loi fédérale sur la poursuite pour dettes et la faillite ; RS 281.1), et que le poursuivi n’avait soulevé aucun moyen libératoire au sens de l’art. 81 LP, que pour ce motif, le recours s’avère irrecevable, que supposé recevable, le recours serait manifestement mal fondé, que le recourant soutient que faute d’avoir rempli « une déclaration de transparence quant à [son] éventuelle appartenance à une société secrète », le premier juge était récusé, car « réputé membre d’une secte occulte », que le prononcé de mainlevée aurait ignoré cette circonstance, que le premier juge aurait commis un déni de justice manifeste en ignorant ce fait, que son prononcé devrait être déclaré nul et non avenu et que si les juges cantonaux refusent de satisfaire à sa « Demande de transparence ci-jointe », ils seraient également récusés, « car réputés d’appartenir à une secte satanique », que, dans la mesure où il faudrait voir dans ces allégations un motif de récusation des membres de la cour de céans, cette requête serait irrecevable, qu’en effet, selon la jurisprudence connue du recourant (cf. CPF 10 septembre 2018/203),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qu’en outre, le recourant sait que la conclusion tendant à obtenir des magistrats la révélation de leur appartenance à diverses associations socio-professionnelles, religieuses ou d’autre nature, est irrecevable, faute d’invocation par l’intéressé d’un motif de récusation précis au sens de l’art. 47 CPC (cf. par exemple TF 6B_378/2019 du 25 mars 2019 consid. 2), que s’agissant des griefs adressés au premier juge, le recourant sait déjà (cf. CPF 10 septembre 2018/203) que le fait pour un magistrat de ne pas répondre à son formulaire « demande de transparence » ne constitue pas non plus un motif de prévention au sens de l’art. 47 al. 1 CPC, qu’ainsi, de toute manière et contrairement à ce qu’il tente de soutenir, le prononcé attaqué n’a pas été rendu au mépris de la garantie d’un tribunal impartial et indépendant (art. 30 al. 1 Cst.)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Du L'arrêt qui précède, dont la rédaction a été approuvée à huis clos, est notifié, par l'envoi de photocopies, à : ‑ M. A.________, ‑ Etat de Vaud, Office d’impôt des districts de Nyon et Morges. La Cour des poursuites et faillites considère que la valeur litigieuse est de 1'328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