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126 vom 23. August 2018</w:t>
      </w:r>
    </w:p>
    <w:p>
      <w:r>
        <w:t>VD Tribunal cantonal, 2018-08-23, FR</w:t>
      </w:r>
    </w:p>
    <w:p>
      <w:r>
        <w:rPr>
          <w:b/>
        </w:rPr>
        <w:t xml:space="preserve">Quelle: </w:t>
      </w:r>
      <w:r>
        <w:t>https://mcp.opencaselaw.ch/entscheid/vd_findinfo_ML___2018___126</w:t>
      </w:r>
    </w:p>
    <w:p>
      <w:r>
        <w:t>FR: VD_FINDINFO ML / 2018 / 126 du 23 août 2018</w:t>
      </w:r>
    </w:p>
    <w:p>
      <w:r>
        <w:t>IT: VD_FINDINFO ML / 2018 / 126 del 23 agosto 2018</w:t>
      </w:r>
    </w:p>
    <w:p>
      <w:pPr>
        <w:pStyle w:val="Heading2"/>
      </w:pPr>
      <w:r>
        <w:t>Regeste</w:t>
      </w:r>
    </w:p>
    <w:p>
      <w:r>
        <w:t>MAINLEVÉE DÉFINITIVE, DÉCISION DE TAXATION, SURSIS AU PAIEMENT, COMPORTEMENT CONTRADICTOIRE | 80 LP, 81 al. 1 LP</w:t>
      </w:r>
    </w:p>
    <w:p>
      <w:pPr>
        <w:pStyle w:val="Heading2"/>
      </w:pPr>
      <w:r>
        <w:t>Erwägungen</w:t>
      </w:r>
    </w:p>
    <w:p>
      <w:r>
        <w:rPr>
          <w:b/>
        </w:rPr>
        <w:t>E. 8</w:t>
      </w:r>
    </w:p>
    <w:p>
      <w:r>
        <w:t>avril, était reportée au troisième jour ouvrable suivant, de sorte qu’il est recevable. II. Les conclusions, les allégations de fait et les preuves nouvelles sont irrecevables en procédure de recours (art. 326 al. 1 CPC). Partant, les pièces nouvelles produites à l’appui de l’écriture du 5 février 2018 sont irrecevables. III. a) aa) Selon l'art. 80 al. 1 LP,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op. cit., n. 120 ad art. 80 LP). En matière d'impôts directs, la décision de taxation doit nécessairement être complétée par un décompte, ou au moins un relevé de compte, notifié conjointement à la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II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16_300/2009 du 26 novembre 2009 et les références citées ; cf. CPF 26 septembre 2017/211). Cela étant,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Il 187 c. 1, JdT 1960 178). Ainsi, la cour de céans a admis que, lorsque le poursuivi ne soulève pas ce moyen devant le premier juge alors que la décision invoquée mentionne expressément être entrée en force et exécutoire, le poursuivi admet implicitement l'avoir reçue (CPF 26 mars 2015/98 ; CPF 18 décembre 2014/412 ; CPF 15 août 2013/321 ; CPF 5 juillet 2013/276 ; CPF 25 novembre 2010/462 confirmé dans l'arrêt TF 5A_339/2011 consid 3 ; TF 5D 62/2014 du 14 octobre 2014 consid. 3). b) En l’espèce, l’intimée, par l’Office d’impôt du district de Nyon, a produit un calcul de l'impôt pour l’année 2015, résultant d'un réexamen de la dernière décision de taxation, du 14 août 2017, fixant l'impôt fédéral direct à 10'052 fr. 65. Cette décision comporte des voies de droit, précisant que les éléments imposables sont définitivement fixés, seul le calcul de l'impôt pouvant être contesté par la voie d'une réclamation. L’intimée a aussi produit un décompte final complémentaire, également du 14 août 2017, dans lequel il est indiqué que le montant est échu le 3 juillet 2017 et que le délai de paiement est fixé au 13 septembre 2017. Le document porte la mention « Explications et recours : voir annexe ». La troisième page de ce document, qui a été produite, mentionne les voies de droit. Tant la décision que le décompte du 14 août 2017 sont attestés définitifs et exécutoires. Le recourant ne conteste pas les avoir reçus, de sorte qu’il importe peu qu’il fasse valoir qu’il n’a pas reçu la sommation du 10 octobre 2017 au motif que celle-ci lui a été envoyée à son adresse professionnelle, ce qui paraît au demeurant douteux dans la mesure où les précédentes correspondances de la poursuivante lui ont également été envoyées à cette adresse, sans que le poursuivi conteste les avoir reçues. L’intimée est donc au bénéfice de titres à la mainlevée définitive pour les montants qui y figurent. IV.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b) En l’espèce, i l ressort des pièces produites en première instance qu'après avoir reçu une première taxation pour l'année 2015, le recourant avait déposé une réclamation. C'est la raison pour laquelle la décision du 14 août 2017 fixe l'impôt « après réexamen ». Le recourant soutient, comme il a fait valoir en première instance, que le 25 juillet 2017, l’Office d’impôt du district de Nyon l'avait informé qu'il avait jusqu'à la fin de l'année 2017 pour régler ses impôts 2015. L'intimée a fait valoir que cette correspondance du 25 juillet 2017 précisait qu'une fois le recalcul de la taxation effectué, il fallait reprendre contact avec ses services pour le règlement de l'année 2015. Ce serait en raison du silence du recourant que la procédure de poursuite a été initiée. Le courrier de l’Office d’impôt du 25 juillet 2017, qui a été produit par le poursuivi à l’appui de ses déterminations du 21 décembre 2017, confirme la version du recourant. Il y est en effet écrit ce qui suit : « Tant que vous êtes en procédure de réclamation, nous ne pouvons exiger de vous le paiement des impôts. Toutefois, d'une fois (sic) le recalcul, vous avez jusqu'à la fin de l'année 2017 pour régler vos impôts 2015. Merci de reprendre contact avec nos services », ce qui signifie clairement qu’une fois la décision de réexamen rendue, le recourant aurait jusqu’à la fin de l’année 2017 pour payer son dû. Cela étant, on ne saurait suivre le raisonnement du premier juge selon lequel cette déclaration de l'Office n'avait « manifestement plus cours » dès la notification au poursuivi du décompte final lui impartissant un délai de paiement au 13 septembre 2017. En effet, l'Office d’impôt a clairement indiqué au recourant le 25 juillet 2017 que celui-ci avait jusqu'à la fin de l'année pour s'acquitter de l'impôt 2015. Aussitôt après, le 14 août 2017, il a rendu une décision fixant le délai de paiement au 13 septembre suivant. Ce faisant, l'Office a enfreint le principe de la bonne foi en procédure, en particulier l'interdiction de comportements contradictoires (cf. à ce sujet Moor, Droit administratif I, 3 e éd., Berne 2012, n. 6.4.2.2 et 6.4.2.3), le recourant pouvant de bonne foi considérer que le montant dû selon la décision et le décompte du 14 août 2017 ne serait pas exigé avant la fin de l’année 2017. Par conséquent, il y a lieu de retenir que la poursuivante a accordé au poursuivi un sursis au paiement du solde de l’impôt fédéral direct 2015 et que la dette n’était pas exigible au moment de la notification du commandement de payer en date du 17 novembre 2017. V. Vu ce qui précède, le recours doit être admis et le prononcé réformé en ce sens que l’opposition à la poursuite en cause est maintenue. Les frais judiciaires de première instance, arrêtés à 360 fr., doivent être mis à la charge de la poursuivante, qui en a déjà fait l’avance. Les frais judiciaires de deuxième instance, arrêtés à 180 fr., doivent être mis à la charge de l’intimée, qui doit par conséquent rembourser au recourant son avance de frais, à concurrence du même montant (art. 106 al. 1 et 111 al. 2 CPC). Il n'est pas alloué de dépens, le poursuivi ayant procédé sans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