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117 vom 6. August 2018</w:t>
      </w:r>
    </w:p>
    <w:p>
      <w:r>
        <w:t>VD Tribunal cantonal, 2018-08-06, FR</w:t>
      </w:r>
    </w:p>
    <w:p>
      <w:r>
        <w:rPr>
          <w:b/>
        </w:rPr>
        <w:t xml:space="preserve">Quelle: </w:t>
      </w:r>
      <w:r>
        <w:t>https://mcp.opencaselaw.ch/entscheid/vd_findinfo_ML___2018___117</w:t>
      </w:r>
    </w:p>
    <w:p>
      <w:r>
        <w:t>FR: VD_FINDINFO ML / 2018 / 117 du 6 août 2018</w:t>
      </w:r>
    </w:p>
    <w:p>
      <w:r>
        <w:t>IT: VD_FINDINFO ML / 2018 / 117 del 6 agosto 2018</w:t>
      </w:r>
    </w:p>
    <w:p>
      <w:pPr>
        <w:pStyle w:val="Heading2"/>
      </w:pPr>
      <w:r>
        <w:t>Regeste</w:t>
      </w:r>
    </w:p>
    <w:p>
      <w:r>
        <w:t>ASSISTANCE JUDICIAIRE, ACTE DE RECOURS, CONDITION DE RECEVABILITÉ, MOTIVATION DE LA DEMANDE, MOTIF DU RECOURS | 121 CPC (CH), 321 al. 1 CPC (CH)</w:t>
      </w:r>
    </w:p>
    <w:p>
      <w:pPr>
        <w:pStyle w:val="Heading2"/>
      </w:pPr>
      <w:r>
        <w:t>Volltext</w:t>
      </w:r>
    </w:p>
    <w:p>
      <w:r>
        <w:t>Vaud Tribunal cantonal Cour des poursuites et faillites 06.08.2018 ML / 2018 / 117</w:t>
      </w:r>
    </w:p>
    <w:p>
      <w:r>
        <w:t>ASSISTANCE JUDICIAIRE, ACTE DE RECOURS, CONDITION DE RECEVABILITÉ, MOTIVATION DE LA DEMANDE, MOTIF DU RECOURS | 121 CPC (CH), 321 al. 1 CPC (CH)</w:t>
      </w:r>
    </w:p>
    <w:p>
      <w:r>
        <w:t>TRIBUNAL CANTONAL 175 Cour des poursuites et faillites ________________________________________________ Arrêt du 6 août 2018 __________________ Composition :              Mme Byrde , présidente M. Colombini et Mme Rouleau, juges Greffier : Mme              Debétaz Ponnaz ***** Art. 121 et 321 al. 1 CPC Vu la décision rendue le 7 juin 2018 par le Juge de paix des districts du Jura-Nord vaudois et du Gros-de-Vaud, refusant le bénéfice de l’assistance judiciaire à S.________ , à [...], dans la cause en mainlevée d’opposition qui le divise d’avec l’ Etat de Vaud , représenté par l’ Office d’impôt des districts de Lausanne et Ouest lausannois (poursuite n° 8'004'899 de l’Office des poursuites du district du Jura-Nord vaudois), vu le recours formé par S.________ contre cette décision, concluant implicitement à sa réforme en ce sens que le bénéfice de l’assistance judiciaire lui est accordé, vu les autres pièces du dossier ; attendu que les décisions refusant l’assistance judiciaire – ou la retirant – peuvent faire l’objet d’un recours au sens des art. 319 ss CPC (art. 121 CPC [Code de procédure civile ; RS 272]), qu’en l’espèce, le recours a été déposé en temps utile, dans le délai de dix jours fixé par l’art. 321 al. 2 CPC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et 3.2.2,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qu’en outre, lorsque la décision attaquée comporte plusieurs motivations indépendantes et suffisantes pour sceller le sort de la cause, il appartient au recourant, sous peine d'irrecevabilité, de développer des griefs à l'encontre de chacune de ces motivations (ATF 138 III 728 consid. 3.4 et arrêt cité ; TF 4A_34/2018 du 22 mars 2018), que ni l’art. 132 al. 1 et 2, ni l’art. 56 CPC ne sont applicables en cas d’absence de motivation d’un acte de recours (TF 5A_488/2015 précité), qu’en l’espèce, l’assistance judiciaire a été refusée pour deux motifs, à savoir que, s’agissant d’une procédure simple, notamment en ce qui concernait l’administration des preuves, l’assistance d’un mandataire professionnel d’office ne se justifiait pas et que le moyen de défense du poursuivi, qui contestait le bien-fondé de la créance en poursuite, était dénué de chance de succès, que le recourant ne remet pas en cause l’absence de nécessité d’un mandataire professionnel, que son recours n’est ainsi pas motivé conformément aux exigences de la loi et de la jurisprudence et doit être déclaré irrecevable, qu’au demeurant, même s’il était recevable, le recours devrait être rejeté, les deux motifs retenus par le premier juge - simplicité de la procédure et absence d’examen de la créance au fond - étant pertinents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La greffière : Du L'arrêt qui précède, dont la rédaction a été approuvée à huis clos, est notifié, par l'envoi de photocopies, à : ‑ M. S.________, ‑ Office d’impôt des districts de Lausanne et Ouest lausannois (pour l’Etat de Vaud).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à : ‑ Mme la Juge de paix des districts du Jura-Nord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