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180 vom 8. Oktober 2017</w:t>
      </w:r>
    </w:p>
    <w:p>
      <w:r>
        <w:t>VD Tribunal cantonal, 2017-10-08, FR</w:t>
      </w:r>
    </w:p>
    <w:p>
      <w:r>
        <w:rPr>
          <w:b/>
        </w:rPr>
        <w:t xml:space="preserve">Quelle: </w:t>
      </w:r>
      <w:r>
        <w:t>https://mcp.opencaselaw.ch/entscheid/vd_findinfo_ML___2017___180</w:t>
      </w:r>
    </w:p>
    <w:p>
      <w:r>
        <w:t>FR: VD_FINDINFO ML / 2017 / 180 du 8 octobre 2017</w:t>
      </w:r>
    </w:p>
    <w:p>
      <w:r>
        <w:t>IT: VD_FINDINFO ML / 2017 / 180 del 8 ottobre 2017</w:t>
      </w:r>
    </w:p>
    <w:p>
      <w:pPr>
        <w:pStyle w:val="Heading2"/>
      </w:pPr>
      <w:r>
        <w:t>Regeste</w:t>
      </w:r>
    </w:p>
    <w:p>
      <w:r>
        <w:t>BAIL À LOYER, CONTRAT BILATÉRAL, DÉFAUT DE LA CHOSE, RÉSILIATION ANTICIPÉE | 82 LP</w:t>
      </w:r>
    </w:p>
    <w:p>
      <w:pPr>
        <w:pStyle w:val="Heading2"/>
      </w:pPr>
      <w:r>
        <w:t>Erwägungen</w:t>
      </w:r>
    </w:p>
    <w:p>
      <w:r>
        <w:rPr>
          <w:b/>
        </w:rPr>
        <w:t>E. 23</w:t>
      </w:r>
    </w:p>
    <w:p>
      <w:r>
        <w:t>décembre 2015 constitue un titre à la mainlevée provisoire. Il soutient en revanche que l’objet loué ne correspondait pas aux attentes qu’il pouvait légitime-ment avoir compte tenu du montant du loyer et des visites qui lui étaient imposées dans la perspective de la vente de l’appartement. Il aurait en particulier été victime de remontrances infondées et d’attitudes chicanières du représentant de l’intimée en lien avec la place de parc qu’il louait. Il se serait en outre vu imposer l’installation d’une clôture dans son jardin laquelle lui aurait gâché la vue dont il bénéficiait sur le lac Léman. L’objet loué aurait ainsi été affecté de défauts ce qui justifierait le rejet de la requête de mainlevée. Le recourant soutient par ailleurs avoir valablement résilié le contrat de bail pour le 31 octobre 2016. a/aa)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 cit.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 e éd., 2010, n. 114 ad art. 82 SchKG [LP] ; Trümpy, La mainlevée d’opposition provisoire en droit du bail, in BlSchK 2010, pp. 105 ss, p. 106;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Le poursuivi peut faire échec à la mainlevée en rendant immédiatement vraisemblable sa libération (art. 82 al. 2 LP ; TF 5A_465/2014 consid. 7.1.2.3 et les réf. : ATF 96 I 4 consid. 2 ; TF 5A_577/2013 du 7 octobre 2013 consid. 4.3.1 ; TF 5A_878/2011 du 5 mars 2012 consid. 2.2). Il est admis à soulever et à rendre vraisemblable tous les moyens libératoires, tels notamment la prescription, le paiement, le sursis. En matière de bail à loyer, le poursuivi peut se libérer en rendant vraisemblable que la chose louée est affectée de défauts au point qu’il est fondé à résilier le contrat ou à faire réduire le loyer, ou encore à réclamer des dommages et intérêts (Staehelin, op. cit., nn. 117-118 ad art. 82 SchKG [LP] ; BlSchK 2006, p. 140 précité et les réf. cit.). Si le montant de la réduction ne peut pas être chiffré au moyen d’une preuve disponible, la mainlevée doit être refusée pour la totalité de la créance (Krauskopf, La mainlevée provisoire : quelques jurisprudences récentes, in JdT 2008 II 23 ss, 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Selon la jurisprudence de la cour de céans, qui se réfère à la doctrine précitée, pour faire obstacle à la requête de mainlevée présentée par le bailleur, le locataire n’a pas nécessairement besoin d’invoquer la procédure prévue par l’art. 259g CO et de menacer de consigner le loyer. Il suffit qu’il rende vraisemblable son droit à obtenir une réduction de loyer ou une créance en dommages et intérêts (CPF, 25 mai 2017/120 ; CPF, 26 novembre 2015/326 ; CPF, 13 mai 2013/195; CPF, 23 juin 2011/227 et les réf. cit.). ba) Le bailleur est tenu de délivrer la chose à la date convenue, dans un état approprié à l’usage pour lequel elle a été louée, et de l’entretenir en cet état (art. 256 al. 1 CO [Code des obligations du 30 mars 1911 ; RS 220]).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La réduction proportionnelle du loyer se calcule sur le loyer net – sans les frais accessoires – dû pendant la période où l'objet loué est affecté du défaut ; ainsi, le droit à la réduction cesse dès que le défaut a été réparé ou a disparu d'une autre manière (Lachat, Le bail à loyer, 2 e éd., Lausanne 2008, pp. 258 ss). Le locataire peut en outre consigner le loyer, aux conditions des art. 259g à 259i CO. Le locataire doit signaler au bailleur les défauts auxquels il n’est pas tenu de remédier lui-même (art. 257g CO). On peut exiger du locataire qui exerce les droits découlant de la garantie pour les défauts qu'il se comporte conformément aux règles de la bonne foi (ATF 130 III 504, consid. 5.2 ; TF 4A_621/2014 du 24 mars 2015 consid. 3.1 ; TF 4A_565/2009 du 21 janvier 2010 consid. 2.2.2).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 347 consid. 3.2 ; TF 4C.219/2005 du 24 octobre 2005 consid.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(Lachat, op. cit., pp. 216 et 219 ; Higi, in Zürcher Kommentar, Zurich 1994, n. 28 ad art. 258 CO, p. 382 ss ; Wessner, Le bail à loyer et les nuisances causées par des tiers en droit privé, in 12 e Séminaire du droit du bail, Neuchâtel 2002, pp. 23 ss ; TF 4A_582/2012 du 28 juin 2013 consid. 3.2 ; TF 4C.368/2004 du 21 février 2005 consid. 4.1 et les réf. cit. ; SJ 1997 p. 661 consid. 3a). Les désagréments que peut rencontrer le locataire doivent dépasser les limites de la tolérance pour constituer un défaut de la chose louée (TF 4C.368/2004 précité consid. 4.1). Le défaut peut être imputable soit au bailleur, soit à un tiers, par exemple à un autre locataire de l’immeuble, ou a un voisin. Il peut également résulter d’un cas fortuit. En revanche, lorsque le défaut est imputable au locataire ou à une personne dont il répond (enfants, sous-locataires, employés, par exemple), les art. 258 à 259i CO ne trouvent pas application (Lachat, op. cit., p. 224, n. 2.3). bb) Selon l’art. 255 CO, le bail peut être conclu pour une durée déterminée ou indéterminée (al. 1). Il est de durée déterminée lorsqu’il doit prendre fin, sans congé, à l’expiration de la durée convenue (al. 2). La caractéristique du contrat de durée déterminée est donc qu’il prend fin à l’expiration de la durée convenue, sans qu’il soit nécessaire de le résilier (Bohnet/Dietschy-Marteney, Droit du bail à loyer et à ferme, 2 e édit. 2017, n. 4 ad. art 255 CO). Un congé extraordinaire reste toutefois possible (art. 257d, 257f, 259b, 261, 266g à 266k CO) (Bohnet/Dietschy-Marteney, op. cit., nn. 3 et 7 ad. art 255 CO). En particulier, lorsque le bailleur a connaissance d’un défaut et qu’il n’y a pas remédié dans un délai convenable, le locataire peut résilier le contrat avec effet immédiat si le défaut exclu ou entrave considérablement l’usage pour lequel un immeuble a été loué (art 259b let. a CO). Une telle résiliation présuppose donc notamment que l’on soit en présence d’un défaut grave (Lachat, op. cit., p. 269, n. 5.8).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(Lachat, op. cit., pp. 225 ss). Selon l’art 264 CO,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CO). Le bailleur doit toutefois admettre l'imputation sur le loyer notamment des profits qu'il a retirés d'un autre usage de la chose (al. 3 let. b). Il en va ainsi notamment lorsqu’il parvient à relouer les locaux à un meilleur prix (Lachat, Commentaire romand, n. 12 ad art. 264 CO ; Chaix, L'article 264 CO : à la recherche du locataire de remplacement, in SJ 1999 Il 49, pp. 74-75). c) En l’espèce, les pièces versées au dossier ne suffisent pas à rendre vraisemblable l’existence d’une attitude chicanière de l’intimée ou de son représen-tant. Le courrier du conseil du recourant du 2 août 2016 est à cet égard manifeste-ment insuffisant dans la mesure où il ne fait que retranscrire la version des faits du recourant. Il en va de même des photos produites, qui, si elles révèlent bien la présence d’une fraiseuse à neige dans ce qui semble être un parking souterrain, ne permettent en revanche pas de localiser les places de parc dévolues au recourant ni, par conséquent, de se prononcer sur l’éventuelle gène que cette machine aurait pu représenter pour lui. Il est en revanche établi qu’une clôture grillagée a été installée par l’intimée en cours de bail dans le jardin du recourant. On peut en outre admettre, sur la base des photographies produites, que cette installation a partiellement obstrué la vue dont le recourant bénéficiait sur le lac Léman. On pourrait donc concevoir l’existence d’un défaut de la chose louée susceptible d’entraîner une réduction de loyer. Il résulte toutefois du dossier que l’intimée a fait ériger cette clôture pour contenir un chien qui était parfois présent au domicile du recourant. Dans son courrier du 2 août 2016, le conseil du recourant a certes contesté la nécessité d’une telle clôture. On constate toutefois que son installation a été précédée de discussion entre les parties. L’intimée a en particulier soumis au recourant un devis pour la pose et la dépose de ce grillage le 17 mai 2016. Or, si le coût des travaux semble avoir été contesté, aucune pièce ne permet de retenir que le recourant se serait alors opposé aux travaux ou en aurait à tout le moins contesté la nécessité pour contenir l’animal incriminé. L’utilité du grillage n’a pas non plus été remise en cause par le recourant dans sa lettre de résiliation du 25 juin 2016 dans laquelle il ne s’est prévalu que de l’altération de sa vue sur le lac. Dans ces circonstances, le recourant ne saurait aujourd’hui prétendre, de bonne foi, à une réduction de loyer en raison de la perte de vue engendrée par une clôture dont l’installation lui a été annoncée, à laquelle il ne s’est pas opposé et qui paraît en outre avoir été nécessaire pour contenir un animal présent à son domicile. Le moyen tiré de l’existence d’un défaut de la chose louée est donc mal fondé. Reste à examiner l’argument fondé sur la résiliation de bail donnée par le recourant le 25 juin 2016 pour le 31 octobre 2016. A cet égard, on peut tout d’abord relever que même si cette résiliation était fondée, elle n’aurait aucune incidence dans la présente cause dans la mesure où la poursuite porte sur les loyers d’août à octobre 2016. On rappellera en outre que le contrat de bail a été conclu pour une durée déterminée qui courait du 24 décembre 2015 au 31 janvier 2017. Le recourant aurait certes pu résilier son contrat de manière anticipée en se prévalant d’un défaut grave de la chose louée. Toutefois, le dossier ne permet pas de conclure à l’existence d’un défaut de cette nature, de sorte qu’une résiliation extraordinaire pour ce motif n’entre pas en ligne de compte. Il n’est pour le reste pas établi que le recourant aurait présenté à l’intimée un locataire de remplacement, solvable et disposé à reprendre le contrat de bail aux mêmes conditions que lui à partir du 31 octobre 2016. Le moyen tiré d’une résiliation anticipée du contrat de bail est donc également mal fondé. III. En conclusion, le recours doit être rejeté et le prononcé entrepris confirmé. Les frais judiciaires de deuxième instance, arrêtés à 570 fr., seront mis à la charge du recourant. Celui-ci doit en outre verser à l'intimée des dépens de deuxième instance. Le montant de ces dépens, arrêté à 1'500 fr. vu la valeur litigieuse (art. 8 TDC), doit être réparti, par moitié, en application de l’art. 20 al. 2 TDC, entre les deux dossiers parallèles et traités simultanément, pour tenir compte du fait que le conseil de l'intimée a déposé deux écritures identiques dans le cadre des deux procédures, qui portent sur un état de fait similaire.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